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5C8" w:rsidRPr="00DE0F98" w:rsidRDefault="00C125C8" w:rsidP="00C125C8">
      <w:pPr>
        <w:rPr>
          <w:rFonts w:cstheme="minorHAnsi"/>
          <w:sz w:val="24"/>
          <w:szCs w:val="24"/>
        </w:rPr>
      </w:pPr>
      <w:r w:rsidRPr="00DE0F98">
        <w:rPr>
          <w:rFonts w:cstheme="minorHAnsi"/>
          <w:noProof/>
          <w:sz w:val="24"/>
          <w:szCs w:val="24"/>
          <w:lang w:eastAsia="en-GB"/>
        </w:rPr>
        <mc:AlternateContent>
          <mc:Choice Requires="wps">
            <w:drawing>
              <wp:anchor distT="0" distB="0" distL="114300" distR="114300" simplePos="0" relativeHeight="251660288" behindDoc="0" locked="0" layoutInCell="1" allowOverlap="1">
                <wp:simplePos x="0" y="0"/>
                <wp:positionH relativeFrom="margin">
                  <wp:posOffset>671195</wp:posOffset>
                </wp:positionH>
                <wp:positionV relativeFrom="paragraph">
                  <wp:posOffset>861695</wp:posOffset>
                </wp:positionV>
                <wp:extent cx="4846320" cy="1752600"/>
                <wp:effectExtent l="0" t="0" r="11430" b="1905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752600"/>
                        </a:xfrm>
                        <a:prstGeom prst="rect">
                          <a:avLst/>
                        </a:prstGeom>
                        <a:solidFill>
                          <a:srgbClr val="FFFFFF"/>
                        </a:solidFill>
                        <a:ln w="9525">
                          <a:solidFill>
                            <a:srgbClr val="FFFFFF"/>
                          </a:solidFill>
                          <a:miter lim="800000"/>
                          <a:headEnd/>
                          <a:tailEnd/>
                        </a:ln>
                      </wps:spPr>
                      <wps:txbx>
                        <w:txbxContent>
                          <w:p w:rsidR="00894EC1" w:rsidRDefault="00894EC1" w:rsidP="00C125C8">
                            <w:pPr>
                              <w:pStyle w:val="4-NormalText"/>
                              <w:jc w:val="center"/>
                              <w:rPr>
                                <w:b/>
                                <w:color w:val="C00000"/>
                                <w:sz w:val="40"/>
                                <w:szCs w:val="40"/>
                                <w:lang w:val="tr-TR"/>
                              </w:rPr>
                            </w:pPr>
                            <w:r w:rsidRPr="003611C7">
                              <w:rPr>
                                <w:b/>
                                <w:color w:val="C00000"/>
                                <w:sz w:val="40"/>
                                <w:szCs w:val="40"/>
                                <w:lang w:val="tr-TR"/>
                              </w:rPr>
                              <w:t>GÜNEY AFRİKA CUMHURİYETİ (GAC)</w:t>
                            </w:r>
                          </w:p>
                          <w:p w:rsidR="00894EC1" w:rsidRDefault="00894EC1" w:rsidP="00C125C8">
                            <w:pPr>
                              <w:pStyle w:val="4-NormalText"/>
                              <w:jc w:val="center"/>
                              <w:rPr>
                                <w:b/>
                                <w:color w:val="C00000"/>
                                <w:sz w:val="40"/>
                                <w:szCs w:val="40"/>
                                <w:lang w:val="tr-TR"/>
                              </w:rPr>
                            </w:pPr>
                          </w:p>
                          <w:p w:rsidR="00894EC1" w:rsidRPr="00C125C8" w:rsidRDefault="00894EC1" w:rsidP="00C125C8">
                            <w:pPr>
                              <w:pStyle w:val="4-NormalText"/>
                              <w:jc w:val="center"/>
                              <w:rPr>
                                <w:b/>
                                <w:color w:val="C00000"/>
                                <w:sz w:val="40"/>
                                <w:szCs w:val="40"/>
                                <w:lang w:val="tr-TR"/>
                              </w:rPr>
                            </w:pPr>
                            <w:r>
                              <w:rPr>
                                <w:b/>
                                <w:color w:val="C00000"/>
                                <w:sz w:val="40"/>
                                <w:szCs w:val="40"/>
                                <w:lang w:val="tr-TR"/>
                              </w:rPr>
                              <w:t>BANKACILIK</w:t>
                            </w:r>
                            <w:r w:rsidRPr="00C125C8">
                              <w:rPr>
                                <w:b/>
                                <w:color w:val="C00000"/>
                                <w:sz w:val="40"/>
                                <w:szCs w:val="40"/>
                                <w:lang w:val="tr-TR"/>
                              </w:rPr>
                              <w:t xml:space="preserve"> SEKTÖRÜ</w:t>
                            </w:r>
                          </w:p>
                          <w:p w:rsidR="00894EC1" w:rsidRPr="00C125C8" w:rsidRDefault="00894EC1" w:rsidP="00C125C8">
                            <w:pPr>
                              <w:pStyle w:val="4-NormalText"/>
                              <w:jc w:val="center"/>
                              <w:rPr>
                                <w:color w:val="C00000"/>
                                <w:sz w:val="40"/>
                                <w:szCs w:val="40"/>
                                <w:lang w:val="tr-TR"/>
                              </w:rPr>
                            </w:pPr>
                            <w:r w:rsidRPr="00C125C8">
                              <w:rPr>
                                <w:b/>
                                <w:color w:val="C00000"/>
                                <w:sz w:val="40"/>
                                <w:szCs w:val="40"/>
                                <w:lang w:val="tr-TR"/>
                              </w:rPr>
                              <w:t>ÜLKE RAPORU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style="position:absolute;margin-left:52.85pt;margin-top:67.85pt;width:381.6pt;height:1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" strokecolor="white">
                <v:textbox>
                  <w:txbxContent>
                    <w:p w:rsidR="00894EC1" w:rsidRDefault="00894EC1" w:rsidP="00C125C8">
                      <w:pPr>
                        <w:pStyle w:val="4-NormalText"/>
                        <w:jc w:val="center"/>
                        <w:rPr>
                          <w:b/>
                          <w:color w:val="C00000"/>
                          <w:sz w:val="40"/>
                          <w:szCs w:val="40"/>
                          <w:lang w:val="tr-TR"/>
                        </w:rPr>
                      </w:pPr>
                      <w:r w:rsidRPr="003611C7">
                        <w:rPr>
                          <w:b/>
                          <w:color w:val="C00000"/>
                          <w:sz w:val="40"/>
                          <w:szCs w:val="40"/>
                          <w:lang w:val="tr-TR"/>
                        </w:rPr>
                        <w:t>GÜNEY AFRİKA CUMHURİYETİ (GAC)</w:t>
                      </w:r>
                    </w:p>
                    <w:p w:rsidR="00894EC1" w:rsidRDefault="00894EC1" w:rsidP="00C125C8">
                      <w:pPr>
                        <w:pStyle w:val="4-NormalText"/>
                        <w:jc w:val="center"/>
                        <w:rPr>
                          <w:b/>
                          <w:color w:val="C00000"/>
                          <w:sz w:val="40"/>
                          <w:szCs w:val="40"/>
                          <w:lang w:val="tr-TR"/>
                        </w:rPr>
                      </w:pPr>
                    </w:p>
                    <w:p w:rsidR="00894EC1" w:rsidRPr="00C125C8" w:rsidRDefault="00894EC1" w:rsidP="00C125C8">
                      <w:pPr>
                        <w:pStyle w:val="4-NormalText"/>
                        <w:jc w:val="center"/>
                        <w:rPr>
                          <w:b/>
                          <w:color w:val="C00000"/>
                          <w:sz w:val="40"/>
                          <w:szCs w:val="40"/>
                          <w:lang w:val="tr-TR"/>
                        </w:rPr>
                      </w:pPr>
                      <w:r>
                        <w:rPr>
                          <w:b/>
                          <w:color w:val="C00000"/>
                          <w:sz w:val="40"/>
                          <w:szCs w:val="40"/>
                          <w:lang w:val="tr-TR"/>
                        </w:rPr>
                        <w:t>BANKACILIK</w:t>
                      </w:r>
                      <w:r w:rsidRPr="00C125C8">
                        <w:rPr>
                          <w:b/>
                          <w:color w:val="C00000"/>
                          <w:sz w:val="40"/>
                          <w:szCs w:val="40"/>
                          <w:lang w:val="tr-TR"/>
                        </w:rPr>
                        <w:t xml:space="preserve"> SEKTÖRÜ</w:t>
                      </w:r>
                    </w:p>
                    <w:p w:rsidR="00894EC1" w:rsidRPr="00C125C8" w:rsidRDefault="00894EC1" w:rsidP="00C125C8">
                      <w:pPr>
                        <w:pStyle w:val="4-NormalText"/>
                        <w:jc w:val="center"/>
                        <w:rPr>
                          <w:color w:val="C00000"/>
                          <w:sz w:val="40"/>
                          <w:szCs w:val="40"/>
                          <w:lang w:val="tr-TR"/>
                        </w:rPr>
                      </w:pPr>
                      <w:r w:rsidRPr="00C125C8">
                        <w:rPr>
                          <w:b/>
                          <w:color w:val="C00000"/>
                          <w:sz w:val="40"/>
                          <w:szCs w:val="40"/>
                          <w:lang w:val="tr-TR"/>
                        </w:rPr>
                        <w:t>ÜLKE RAPORU</w:t>
                      </w:r>
                    </w:p>
                  </w:txbxContent>
                </v:textbox>
                <w10:wrap anchorx="margin"/>
              </v:shape>
            </w:pict>
          </mc:Fallback>
        </mc:AlternateContent>
      </w:r>
      <w:r w:rsidRPr="00DE0F98">
        <w:rPr>
          <w:rFonts w:cstheme="minorHAnsi"/>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3175</wp:posOffset>
                </wp:positionV>
                <wp:extent cx="6083935" cy="9237345"/>
                <wp:effectExtent l="19050" t="19050" r="31115" b="4000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935" cy="923734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93DBA" id="Dikdörtgen 4" o:spid="_x0000_s1026" style="position:absolute;margin-left:.25pt;margin-top:.25pt;width:479.05pt;height:7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" filled="f" strokeweight="4.5pt">
                <v:stroke linestyle="thinThick"/>
              </v:rect>
            </w:pict>
          </mc:Fallback>
        </mc:AlternateContent>
      </w:r>
    </w:p>
    <w:p w:rsidR="00C125C8" w:rsidRPr="00DE0F98" w:rsidRDefault="00C125C8" w:rsidP="00C125C8">
      <w:pPr>
        <w:rPr>
          <w:rFonts w:cstheme="minorHAnsi"/>
          <w:sz w:val="24"/>
          <w:szCs w:val="24"/>
        </w:rPr>
      </w:pPr>
    </w:p>
    <w:p w:rsidR="00C125C8" w:rsidRPr="00DE0F98" w:rsidRDefault="00C125C8" w:rsidP="00C125C8">
      <w:pPr>
        <w:rPr>
          <w:rFonts w:cstheme="minorHAnsi"/>
          <w:sz w:val="24"/>
          <w:szCs w:val="24"/>
        </w:rPr>
      </w:pPr>
    </w:p>
    <w:p w:rsidR="00C125C8" w:rsidRPr="00DE0F98" w:rsidRDefault="00C125C8" w:rsidP="00C125C8">
      <w:pPr>
        <w:rPr>
          <w:rFonts w:cstheme="minorHAnsi"/>
          <w:sz w:val="24"/>
          <w:szCs w:val="24"/>
        </w:rPr>
      </w:pPr>
    </w:p>
    <w:p w:rsidR="00C125C8" w:rsidRPr="00DE0F98" w:rsidRDefault="00C125C8" w:rsidP="00C125C8">
      <w:pPr>
        <w:rPr>
          <w:rFonts w:cstheme="minorHAnsi"/>
          <w:sz w:val="24"/>
          <w:szCs w:val="24"/>
        </w:rPr>
      </w:pPr>
    </w:p>
    <w:p w:rsidR="00C125C8" w:rsidRPr="00DE0F98" w:rsidRDefault="00C125C8" w:rsidP="00C125C8">
      <w:pPr>
        <w:rPr>
          <w:rFonts w:cstheme="minorHAnsi"/>
          <w:sz w:val="24"/>
          <w:szCs w:val="24"/>
        </w:rPr>
      </w:pPr>
    </w:p>
    <w:p w:rsidR="00C125C8" w:rsidRPr="00DE0F98" w:rsidRDefault="00C125C8" w:rsidP="00C125C8">
      <w:pPr>
        <w:rPr>
          <w:rFonts w:cstheme="minorHAnsi"/>
          <w:sz w:val="24"/>
          <w:szCs w:val="24"/>
        </w:rPr>
      </w:pPr>
    </w:p>
    <w:p w:rsidR="00C125C8" w:rsidRPr="00DE0F98" w:rsidRDefault="00C125C8" w:rsidP="00C125C8">
      <w:pPr>
        <w:rPr>
          <w:rFonts w:cstheme="minorHAnsi"/>
          <w:sz w:val="24"/>
          <w:szCs w:val="24"/>
        </w:rPr>
      </w:pPr>
    </w:p>
    <w:p w:rsidR="00C125C8" w:rsidRPr="00DE0F98" w:rsidRDefault="00C125C8" w:rsidP="00C125C8">
      <w:pPr>
        <w:rPr>
          <w:rFonts w:cstheme="minorHAnsi"/>
          <w:sz w:val="24"/>
          <w:szCs w:val="24"/>
        </w:rPr>
      </w:pPr>
    </w:p>
    <w:p w:rsidR="00C125C8" w:rsidRPr="00DE0F98" w:rsidRDefault="00C125C8" w:rsidP="00C125C8">
      <w:pPr>
        <w:rPr>
          <w:rFonts w:cstheme="minorHAnsi"/>
          <w:sz w:val="24"/>
          <w:szCs w:val="24"/>
        </w:rPr>
      </w:pPr>
    </w:p>
    <w:p w:rsidR="00C125C8" w:rsidRPr="00DE0F98" w:rsidRDefault="00C125C8" w:rsidP="00C125C8">
      <w:pPr>
        <w:rPr>
          <w:rFonts w:cstheme="minorHAnsi"/>
          <w:sz w:val="24"/>
          <w:szCs w:val="24"/>
        </w:rPr>
      </w:pPr>
    </w:p>
    <w:p w:rsidR="00C125C8" w:rsidRPr="00DE0F98" w:rsidRDefault="00C125C8" w:rsidP="00C125C8">
      <w:pPr>
        <w:rPr>
          <w:rFonts w:cstheme="minorHAnsi"/>
          <w:sz w:val="24"/>
          <w:szCs w:val="24"/>
        </w:rPr>
      </w:pPr>
    </w:p>
    <w:p w:rsidR="00C125C8" w:rsidRPr="00DE0F98" w:rsidRDefault="00C125C8" w:rsidP="00C125C8">
      <w:pPr>
        <w:rPr>
          <w:rFonts w:cstheme="minorHAnsi"/>
          <w:sz w:val="24"/>
          <w:szCs w:val="24"/>
        </w:rPr>
      </w:pPr>
    </w:p>
    <w:p w:rsidR="00C125C8" w:rsidRPr="00DE0F98" w:rsidRDefault="00C125C8" w:rsidP="00C125C8">
      <w:pPr>
        <w:rPr>
          <w:rFonts w:cstheme="minorHAnsi"/>
          <w:sz w:val="24"/>
          <w:szCs w:val="24"/>
        </w:rPr>
      </w:pPr>
      <w:r w:rsidRPr="00DE0F98">
        <w:rPr>
          <w:rFonts w:cstheme="minorHAnsi"/>
          <w:noProof/>
          <w:sz w:val="24"/>
          <w:szCs w:val="24"/>
          <w:lang w:eastAsia="en-GB"/>
        </w:rPr>
        <w:drawing>
          <wp:anchor distT="0" distB="0" distL="114300" distR="114300" simplePos="0" relativeHeight="251662336" behindDoc="0" locked="0" layoutInCell="1" allowOverlap="1">
            <wp:simplePos x="0" y="0"/>
            <wp:positionH relativeFrom="column">
              <wp:posOffset>2033270</wp:posOffset>
            </wp:positionH>
            <wp:positionV relativeFrom="paragraph">
              <wp:posOffset>74295</wp:posOffset>
            </wp:positionV>
            <wp:extent cx="2343150" cy="1637665"/>
            <wp:effectExtent l="19050" t="19050" r="19050" b="1968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637665"/>
                    </a:xfrm>
                    <a:prstGeom prst="rect">
                      <a:avLst/>
                    </a:prstGeom>
                    <a:noFill/>
                    <a:ln w="9525">
                      <a:solidFill>
                        <a:srgbClr val="D9D9D9"/>
                      </a:solidFill>
                      <a:miter lim="800000"/>
                      <a:headEnd/>
                      <a:tailEnd/>
                    </a:ln>
                  </pic:spPr>
                </pic:pic>
              </a:graphicData>
            </a:graphic>
            <wp14:sizeRelH relativeFrom="page">
              <wp14:pctWidth>0</wp14:pctWidth>
            </wp14:sizeRelH>
            <wp14:sizeRelV relativeFrom="page">
              <wp14:pctHeight>0</wp14:pctHeight>
            </wp14:sizeRelV>
          </wp:anchor>
        </w:drawing>
      </w:r>
    </w:p>
    <w:p w:rsidR="00C125C8" w:rsidRPr="00DE0F98" w:rsidRDefault="00C125C8" w:rsidP="00C125C8">
      <w:pPr>
        <w:rPr>
          <w:rFonts w:cstheme="minorHAnsi"/>
          <w:sz w:val="24"/>
          <w:szCs w:val="24"/>
        </w:rPr>
      </w:pPr>
    </w:p>
    <w:p w:rsidR="00C125C8" w:rsidRPr="00DE0F98" w:rsidRDefault="00C125C8" w:rsidP="00C125C8">
      <w:pPr>
        <w:rPr>
          <w:rFonts w:cstheme="minorHAnsi"/>
          <w:sz w:val="24"/>
          <w:szCs w:val="24"/>
        </w:rPr>
      </w:pPr>
    </w:p>
    <w:p w:rsidR="00C125C8" w:rsidRPr="00DE0F98" w:rsidRDefault="00C125C8" w:rsidP="00C125C8">
      <w:pPr>
        <w:rPr>
          <w:rFonts w:cstheme="minorHAnsi"/>
          <w:sz w:val="24"/>
          <w:szCs w:val="24"/>
        </w:rPr>
      </w:pPr>
    </w:p>
    <w:p w:rsidR="00C125C8" w:rsidRPr="00DE0F98" w:rsidRDefault="00C125C8" w:rsidP="00C125C8">
      <w:pPr>
        <w:rPr>
          <w:rFonts w:cstheme="minorHAnsi"/>
          <w:sz w:val="24"/>
          <w:szCs w:val="24"/>
        </w:rPr>
      </w:pPr>
    </w:p>
    <w:p w:rsidR="00C125C8" w:rsidRPr="00DE0F98" w:rsidRDefault="00C125C8" w:rsidP="00C125C8">
      <w:pPr>
        <w:rPr>
          <w:rFonts w:cstheme="minorHAnsi"/>
          <w:sz w:val="24"/>
          <w:szCs w:val="24"/>
        </w:rPr>
      </w:pPr>
    </w:p>
    <w:p w:rsidR="00C125C8" w:rsidRPr="00DE0F98" w:rsidRDefault="00C125C8" w:rsidP="00C125C8">
      <w:pPr>
        <w:rPr>
          <w:rFonts w:cstheme="minorHAnsi"/>
          <w:sz w:val="24"/>
          <w:szCs w:val="24"/>
        </w:rPr>
      </w:pPr>
    </w:p>
    <w:p w:rsidR="00C125C8" w:rsidRPr="00DE0F98" w:rsidRDefault="00C125C8" w:rsidP="00C125C8">
      <w:pPr>
        <w:rPr>
          <w:rFonts w:cstheme="minorHAnsi"/>
          <w:sz w:val="24"/>
          <w:szCs w:val="24"/>
        </w:rPr>
      </w:pPr>
    </w:p>
    <w:p w:rsidR="00C125C8" w:rsidRPr="00DE0F98" w:rsidRDefault="00C125C8" w:rsidP="00C125C8">
      <w:pPr>
        <w:rPr>
          <w:rFonts w:cstheme="minorHAnsi"/>
          <w:sz w:val="24"/>
          <w:szCs w:val="24"/>
        </w:rPr>
      </w:pPr>
    </w:p>
    <w:p w:rsidR="00C125C8" w:rsidRPr="00DE0F98" w:rsidRDefault="00C125C8" w:rsidP="00C125C8">
      <w:pPr>
        <w:rPr>
          <w:rFonts w:cstheme="minorHAnsi"/>
          <w:sz w:val="24"/>
          <w:szCs w:val="24"/>
        </w:rPr>
      </w:pPr>
    </w:p>
    <w:p w:rsidR="00C125C8" w:rsidRPr="00DE0F98" w:rsidRDefault="00C125C8" w:rsidP="00C125C8">
      <w:pPr>
        <w:rPr>
          <w:rFonts w:cstheme="minorHAnsi"/>
          <w:sz w:val="24"/>
          <w:szCs w:val="24"/>
        </w:rPr>
      </w:pPr>
    </w:p>
    <w:p w:rsidR="00C125C8" w:rsidRPr="00DE0F98" w:rsidRDefault="00C125C8" w:rsidP="00C125C8">
      <w:pPr>
        <w:rPr>
          <w:rFonts w:cstheme="minorHAnsi"/>
          <w:sz w:val="24"/>
          <w:szCs w:val="24"/>
        </w:rPr>
      </w:pPr>
    </w:p>
    <w:p w:rsidR="00C125C8" w:rsidRPr="00DE0F98" w:rsidRDefault="00C125C8" w:rsidP="00C125C8">
      <w:pPr>
        <w:rPr>
          <w:rFonts w:cstheme="minorHAnsi"/>
          <w:sz w:val="24"/>
          <w:szCs w:val="24"/>
        </w:rPr>
      </w:pPr>
    </w:p>
    <w:p w:rsidR="00C125C8" w:rsidRPr="00DE0F98" w:rsidRDefault="00C125C8" w:rsidP="00C125C8">
      <w:pPr>
        <w:rPr>
          <w:rFonts w:cstheme="minorHAnsi"/>
          <w:sz w:val="24"/>
          <w:szCs w:val="24"/>
        </w:rPr>
      </w:pPr>
      <w:r w:rsidRPr="00DE0F98">
        <w:rPr>
          <w:rFonts w:cstheme="minorHAns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margin">
                  <wp:posOffset>1318260</wp:posOffset>
                </wp:positionH>
                <wp:positionV relativeFrom="paragraph">
                  <wp:posOffset>104775</wp:posOffset>
                </wp:positionV>
                <wp:extent cx="3726180" cy="963295"/>
                <wp:effectExtent l="0" t="0" r="26670" b="2730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963295"/>
                        </a:xfrm>
                        <a:prstGeom prst="rect">
                          <a:avLst/>
                        </a:prstGeom>
                        <a:solidFill>
                          <a:srgbClr val="FFFFFF"/>
                        </a:solidFill>
                        <a:ln w="9525">
                          <a:solidFill>
                            <a:srgbClr val="FFFFFF"/>
                          </a:solidFill>
                          <a:miter lim="800000"/>
                          <a:headEnd/>
                          <a:tailEnd/>
                        </a:ln>
                      </wps:spPr>
                      <wps:txbx>
                        <w:txbxContent>
                          <w:p w:rsidR="00894EC1" w:rsidRPr="003611C7" w:rsidRDefault="00894EC1" w:rsidP="00C125C8">
                            <w:pPr>
                              <w:pStyle w:val="4-NormalText"/>
                              <w:jc w:val="center"/>
                              <w:rPr>
                                <w:rFonts w:ascii="Calibri" w:hAnsi="Calibri" w:cs="Calibri"/>
                                <w:b/>
                                <w:color w:val="C00000"/>
                                <w:sz w:val="28"/>
                                <w:szCs w:val="28"/>
                              </w:rPr>
                            </w:pPr>
                            <w:r w:rsidRPr="003611C7">
                              <w:rPr>
                                <w:rFonts w:ascii="Calibri" w:hAnsi="Calibri" w:cs="Calibri"/>
                                <w:b/>
                                <w:color w:val="C00000"/>
                                <w:sz w:val="28"/>
                                <w:szCs w:val="28"/>
                              </w:rPr>
                              <w:t>T.C.</w:t>
                            </w:r>
                          </w:p>
                          <w:p w:rsidR="00894EC1" w:rsidRDefault="00894EC1" w:rsidP="00C125C8">
                            <w:pPr>
                              <w:pStyle w:val="4-NormalText"/>
                              <w:jc w:val="center"/>
                              <w:rPr>
                                <w:rFonts w:ascii="Calibri" w:hAnsi="Calibri" w:cs="Calibri"/>
                                <w:b/>
                                <w:color w:val="C00000"/>
                                <w:sz w:val="28"/>
                                <w:szCs w:val="28"/>
                              </w:rPr>
                            </w:pPr>
                            <w:r>
                              <w:rPr>
                                <w:rFonts w:ascii="Calibri" w:hAnsi="Calibri" w:cs="Calibri"/>
                                <w:b/>
                                <w:color w:val="C00000"/>
                                <w:sz w:val="28"/>
                                <w:szCs w:val="28"/>
                              </w:rPr>
                              <w:t>Pretoria Ticaret Müşavirliği</w:t>
                            </w:r>
                          </w:p>
                          <w:p w:rsidR="00894EC1" w:rsidRPr="00C125C8" w:rsidRDefault="00894EC1" w:rsidP="00C125C8">
                            <w:pPr>
                              <w:pStyle w:val="4-NormalText"/>
                              <w:jc w:val="center"/>
                              <w:rPr>
                                <w:rFonts w:ascii="Calibri" w:hAnsi="Calibri" w:cs="Calibri"/>
                                <w:b/>
                                <w:color w:val="C00000"/>
                                <w:sz w:val="28"/>
                                <w:szCs w:val="28"/>
                              </w:rPr>
                            </w:pPr>
                            <w:r w:rsidRPr="00C125C8">
                              <w:rPr>
                                <w:rFonts w:ascii="Calibri" w:hAnsi="Calibri" w:cs="Calibri"/>
                                <w:b/>
                                <w:color w:val="C00000"/>
                                <w:sz w:val="28"/>
                                <w:szCs w:val="28"/>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27" type="#_x0000_t202" style="position:absolute;margin-left:103.8pt;margin-top:8.25pt;width:293.4pt;height:7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" strokecolor="white">
                <v:textbox>
                  <w:txbxContent>
                    <w:p w:rsidR="00894EC1" w:rsidRPr="003611C7" w:rsidRDefault="00894EC1" w:rsidP="00C125C8">
                      <w:pPr>
                        <w:pStyle w:val="4-NormalText"/>
                        <w:jc w:val="center"/>
                        <w:rPr>
                          <w:rFonts w:ascii="Calibri" w:hAnsi="Calibri" w:cs="Calibri"/>
                          <w:b/>
                          <w:color w:val="C00000"/>
                          <w:sz w:val="28"/>
                          <w:szCs w:val="28"/>
                        </w:rPr>
                      </w:pPr>
                      <w:r w:rsidRPr="003611C7">
                        <w:rPr>
                          <w:rFonts w:ascii="Calibri" w:hAnsi="Calibri" w:cs="Calibri"/>
                          <w:b/>
                          <w:color w:val="C00000"/>
                          <w:sz w:val="28"/>
                          <w:szCs w:val="28"/>
                        </w:rPr>
                        <w:t>T.C.</w:t>
                      </w:r>
                    </w:p>
                    <w:p w:rsidR="00894EC1" w:rsidRDefault="00894EC1" w:rsidP="00C125C8">
                      <w:pPr>
                        <w:pStyle w:val="4-NormalText"/>
                        <w:jc w:val="center"/>
                        <w:rPr>
                          <w:rFonts w:ascii="Calibri" w:hAnsi="Calibri" w:cs="Calibri"/>
                          <w:b/>
                          <w:color w:val="C00000"/>
                          <w:sz w:val="28"/>
                          <w:szCs w:val="28"/>
                        </w:rPr>
                      </w:pPr>
                      <w:r>
                        <w:rPr>
                          <w:rFonts w:ascii="Calibri" w:hAnsi="Calibri" w:cs="Calibri"/>
                          <w:b/>
                          <w:color w:val="C00000"/>
                          <w:sz w:val="28"/>
                          <w:szCs w:val="28"/>
                        </w:rPr>
                        <w:t>Pretoria Ticaret Müşavirliği</w:t>
                      </w:r>
                    </w:p>
                    <w:p w:rsidR="00894EC1" w:rsidRPr="00C125C8" w:rsidRDefault="00894EC1" w:rsidP="00C125C8">
                      <w:pPr>
                        <w:pStyle w:val="4-NormalText"/>
                        <w:jc w:val="center"/>
                        <w:rPr>
                          <w:rFonts w:ascii="Calibri" w:hAnsi="Calibri" w:cs="Calibri"/>
                          <w:b/>
                          <w:color w:val="C00000"/>
                          <w:sz w:val="28"/>
                          <w:szCs w:val="28"/>
                        </w:rPr>
                      </w:pPr>
                      <w:r w:rsidRPr="00C125C8">
                        <w:rPr>
                          <w:rFonts w:ascii="Calibri" w:hAnsi="Calibri" w:cs="Calibri"/>
                          <w:b/>
                          <w:color w:val="C00000"/>
                          <w:sz w:val="28"/>
                          <w:szCs w:val="28"/>
                        </w:rPr>
                        <w:t>2022</w:t>
                      </w:r>
                    </w:p>
                  </w:txbxContent>
                </v:textbox>
                <w10:wrap anchorx="margin"/>
              </v:shape>
            </w:pict>
          </mc:Fallback>
        </mc:AlternateContent>
      </w:r>
    </w:p>
    <w:p w:rsidR="00C125C8" w:rsidRPr="00DE0F98" w:rsidRDefault="00C125C8" w:rsidP="00C125C8">
      <w:pPr>
        <w:rPr>
          <w:rFonts w:cstheme="minorHAnsi"/>
          <w:sz w:val="24"/>
          <w:szCs w:val="24"/>
        </w:rPr>
      </w:pPr>
    </w:p>
    <w:p w:rsidR="00C125C8" w:rsidRPr="00DE0F98" w:rsidRDefault="00C125C8" w:rsidP="00C125C8">
      <w:pPr>
        <w:rPr>
          <w:rFonts w:cstheme="minorHAnsi"/>
          <w:sz w:val="24"/>
          <w:szCs w:val="24"/>
        </w:rPr>
      </w:pPr>
    </w:p>
    <w:p w:rsidR="00C125C8" w:rsidRPr="00DE0F98" w:rsidRDefault="00C125C8" w:rsidP="00C125C8">
      <w:pPr>
        <w:rPr>
          <w:rFonts w:cstheme="minorHAnsi"/>
          <w:sz w:val="24"/>
          <w:szCs w:val="24"/>
        </w:rPr>
      </w:pPr>
    </w:p>
    <w:p w:rsidR="00C125C8" w:rsidRPr="00DE0F98" w:rsidRDefault="00C125C8" w:rsidP="00C125C8">
      <w:pPr>
        <w:rPr>
          <w:rFonts w:cstheme="minorHAnsi"/>
          <w:sz w:val="24"/>
          <w:szCs w:val="24"/>
        </w:rPr>
      </w:pPr>
    </w:p>
    <w:p w:rsidR="00553202" w:rsidRPr="00DE0F98" w:rsidRDefault="00553202" w:rsidP="00553202">
      <w:pPr>
        <w:rPr>
          <w:rFonts w:cstheme="minorHAnsi"/>
          <w:sz w:val="24"/>
          <w:szCs w:val="24"/>
        </w:rPr>
      </w:pPr>
    </w:p>
    <w:p w:rsidR="00553202" w:rsidRPr="00DE0F98" w:rsidRDefault="00553202" w:rsidP="00553202">
      <w:pPr>
        <w:rPr>
          <w:rFonts w:cstheme="minorHAnsi"/>
          <w:sz w:val="24"/>
          <w:szCs w:val="24"/>
        </w:rPr>
      </w:pPr>
    </w:p>
    <w:sdt>
      <w:sdtPr>
        <w:rPr>
          <w:rFonts w:asciiTheme="minorHAnsi" w:eastAsiaTheme="minorHAnsi" w:hAnsiTheme="minorHAnsi" w:cstheme="minorHAnsi"/>
          <w:color w:val="auto"/>
          <w:sz w:val="24"/>
          <w:szCs w:val="24"/>
          <w:lang w:val="tr-TR" w:eastAsia="en-US"/>
        </w:rPr>
        <w:id w:val="984666283"/>
        <w:docPartObj>
          <w:docPartGallery w:val="Table of Contents"/>
          <w:docPartUnique/>
        </w:docPartObj>
      </w:sdtPr>
      <w:sdtEndPr>
        <w:rPr>
          <w:b/>
          <w:bCs/>
        </w:rPr>
      </w:sdtEndPr>
      <w:sdtContent>
        <w:p w:rsidR="00553202" w:rsidRPr="00DE0F98" w:rsidRDefault="00553202">
          <w:pPr>
            <w:pStyle w:val="TBal"/>
            <w:rPr>
              <w:rFonts w:asciiTheme="minorHAnsi" w:hAnsiTheme="minorHAnsi" w:cstheme="minorHAnsi"/>
              <w:sz w:val="24"/>
              <w:szCs w:val="24"/>
            </w:rPr>
          </w:pPr>
          <w:r w:rsidRPr="00DE0F98">
            <w:rPr>
              <w:rFonts w:asciiTheme="minorHAnsi" w:hAnsiTheme="minorHAnsi" w:cstheme="minorHAnsi"/>
              <w:sz w:val="24"/>
              <w:szCs w:val="24"/>
              <w:lang w:val="tr-TR"/>
            </w:rPr>
            <w:t>İçindekiler</w:t>
          </w:r>
        </w:p>
        <w:p w:rsidR="00FB3DE6" w:rsidRDefault="00553202">
          <w:pPr>
            <w:pStyle w:val="T1"/>
            <w:tabs>
              <w:tab w:val="left" w:pos="440"/>
              <w:tab w:val="right" w:leader="dot" w:pos="9016"/>
            </w:tabs>
            <w:rPr>
              <w:rFonts w:eastAsiaTheme="minorEastAsia"/>
              <w:noProof/>
              <w:lang w:eastAsia="en-GB"/>
            </w:rPr>
          </w:pPr>
          <w:r w:rsidRPr="00DE0F98">
            <w:rPr>
              <w:rFonts w:cstheme="minorHAnsi"/>
              <w:sz w:val="24"/>
              <w:szCs w:val="24"/>
            </w:rPr>
            <w:fldChar w:fldCharType="begin"/>
          </w:r>
          <w:r w:rsidRPr="00DE0F98">
            <w:rPr>
              <w:rFonts w:cstheme="minorHAnsi"/>
              <w:sz w:val="24"/>
              <w:szCs w:val="24"/>
            </w:rPr>
            <w:instrText xml:space="preserve"> TOC \o "1-3" \h \z \u </w:instrText>
          </w:r>
          <w:r w:rsidRPr="00DE0F98">
            <w:rPr>
              <w:rFonts w:cstheme="minorHAnsi"/>
              <w:sz w:val="24"/>
              <w:szCs w:val="24"/>
            </w:rPr>
            <w:fldChar w:fldCharType="separate"/>
          </w:r>
          <w:hyperlink w:anchor="_Toc117758721" w:history="1">
            <w:r w:rsidR="00FB3DE6" w:rsidRPr="00677DE1">
              <w:rPr>
                <w:rStyle w:val="Kpr"/>
                <w:rFonts w:cstheme="minorHAnsi"/>
                <w:noProof/>
              </w:rPr>
              <w:t>1.</w:t>
            </w:r>
            <w:r w:rsidR="00FB3DE6">
              <w:rPr>
                <w:rFonts w:eastAsiaTheme="minorEastAsia"/>
                <w:noProof/>
                <w:lang w:eastAsia="en-GB"/>
              </w:rPr>
              <w:tab/>
            </w:r>
            <w:r w:rsidR="00FB3DE6" w:rsidRPr="00677DE1">
              <w:rPr>
                <w:rStyle w:val="Kpr"/>
                <w:rFonts w:cstheme="minorHAnsi"/>
                <w:noProof/>
              </w:rPr>
              <w:t>Bankacılık Sektörü</w:t>
            </w:r>
            <w:r w:rsidR="00FB3DE6">
              <w:rPr>
                <w:noProof/>
                <w:webHidden/>
              </w:rPr>
              <w:tab/>
            </w:r>
            <w:r w:rsidR="00FB3DE6">
              <w:rPr>
                <w:noProof/>
                <w:webHidden/>
              </w:rPr>
              <w:fldChar w:fldCharType="begin"/>
            </w:r>
            <w:r w:rsidR="00FB3DE6">
              <w:rPr>
                <w:noProof/>
                <w:webHidden/>
              </w:rPr>
              <w:instrText xml:space="preserve"> PAGEREF _Toc117758721 \h </w:instrText>
            </w:r>
            <w:r w:rsidR="00FB3DE6">
              <w:rPr>
                <w:noProof/>
                <w:webHidden/>
              </w:rPr>
            </w:r>
            <w:r w:rsidR="00FB3DE6">
              <w:rPr>
                <w:noProof/>
                <w:webHidden/>
              </w:rPr>
              <w:fldChar w:fldCharType="separate"/>
            </w:r>
            <w:r w:rsidR="00FB3DE6">
              <w:rPr>
                <w:noProof/>
                <w:webHidden/>
              </w:rPr>
              <w:t>3</w:t>
            </w:r>
            <w:r w:rsidR="00FB3DE6">
              <w:rPr>
                <w:noProof/>
                <w:webHidden/>
              </w:rPr>
              <w:fldChar w:fldCharType="end"/>
            </w:r>
          </w:hyperlink>
        </w:p>
        <w:p w:rsidR="00FB3DE6" w:rsidRDefault="00FB3DE6">
          <w:pPr>
            <w:pStyle w:val="T2"/>
            <w:tabs>
              <w:tab w:val="left" w:pos="880"/>
              <w:tab w:val="right" w:leader="dot" w:pos="9016"/>
            </w:tabs>
            <w:rPr>
              <w:rFonts w:eastAsiaTheme="minorEastAsia"/>
              <w:noProof/>
              <w:lang w:eastAsia="en-GB"/>
            </w:rPr>
          </w:pPr>
          <w:hyperlink w:anchor="_Toc117758722" w:history="1">
            <w:r w:rsidRPr="00677DE1">
              <w:rPr>
                <w:rStyle w:val="Kpr"/>
                <w:rFonts w:cstheme="minorHAnsi"/>
                <w:noProof/>
              </w:rPr>
              <w:t>1.1.</w:t>
            </w:r>
            <w:r>
              <w:rPr>
                <w:rFonts w:eastAsiaTheme="minorEastAsia"/>
                <w:noProof/>
                <w:lang w:eastAsia="en-GB"/>
              </w:rPr>
              <w:tab/>
            </w:r>
            <w:r w:rsidRPr="00677DE1">
              <w:rPr>
                <w:rStyle w:val="Kpr"/>
                <w:rFonts w:cstheme="minorHAnsi"/>
                <w:noProof/>
              </w:rPr>
              <w:t>Sektörün Tanımı</w:t>
            </w:r>
            <w:r>
              <w:rPr>
                <w:noProof/>
                <w:webHidden/>
              </w:rPr>
              <w:tab/>
            </w:r>
            <w:r>
              <w:rPr>
                <w:noProof/>
                <w:webHidden/>
              </w:rPr>
              <w:fldChar w:fldCharType="begin"/>
            </w:r>
            <w:r>
              <w:rPr>
                <w:noProof/>
                <w:webHidden/>
              </w:rPr>
              <w:instrText xml:space="preserve"> PAGEREF _Toc117758722 \h </w:instrText>
            </w:r>
            <w:r>
              <w:rPr>
                <w:noProof/>
                <w:webHidden/>
              </w:rPr>
            </w:r>
            <w:r>
              <w:rPr>
                <w:noProof/>
                <w:webHidden/>
              </w:rPr>
              <w:fldChar w:fldCharType="separate"/>
            </w:r>
            <w:r>
              <w:rPr>
                <w:noProof/>
                <w:webHidden/>
              </w:rPr>
              <w:t>3</w:t>
            </w:r>
            <w:r>
              <w:rPr>
                <w:noProof/>
                <w:webHidden/>
              </w:rPr>
              <w:fldChar w:fldCharType="end"/>
            </w:r>
          </w:hyperlink>
        </w:p>
        <w:p w:rsidR="00FB3DE6" w:rsidRDefault="00FB3DE6">
          <w:pPr>
            <w:pStyle w:val="T2"/>
            <w:tabs>
              <w:tab w:val="left" w:pos="880"/>
              <w:tab w:val="right" w:leader="dot" w:pos="9016"/>
            </w:tabs>
            <w:rPr>
              <w:rFonts w:eastAsiaTheme="minorEastAsia"/>
              <w:noProof/>
              <w:lang w:eastAsia="en-GB"/>
            </w:rPr>
          </w:pPr>
          <w:hyperlink w:anchor="_Toc117758723" w:history="1">
            <w:r w:rsidRPr="00677DE1">
              <w:rPr>
                <w:rStyle w:val="Kpr"/>
                <w:rFonts w:cstheme="minorHAnsi"/>
                <w:noProof/>
              </w:rPr>
              <w:t>1.2.</w:t>
            </w:r>
            <w:r>
              <w:rPr>
                <w:rFonts w:eastAsiaTheme="minorEastAsia"/>
                <w:noProof/>
                <w:lang w:eastAsia="en-GB"/>
              </w:rPr>
              <w:tab/>
            </w:r>
            <w:r w:rsidRPr="00677DE1">
              <w:rPr>
                <w:rStyle w:val="Kpr"/>
                <w:rFonts w:cstheme="minorHAnsi"/>
                <w:noProof/>
              </w:rPr>
              <w:t>Sektörün Mevcut Durumu</w:t>
            </w:r>
            <w:r>
              <w:rPr>
                <w:noProof/>
                <w:webHidden/>
              </w:rPr>
              <w:tab/>
            </w:r>
            <w:r>
              <w:rPr>
                <w:noProof/>
                <w:webHidden/>
              </w:rPr>
              <w:fldChar w:fldCharType="begin"/>
            </w:r>
            <w:r>
              <w:rPr>
                <w:noProof/>
                <w:webHidden/>
              </w:rPr>
              <w:instrText xml:space="preserve"> PAGEREF _Toc117758723 \h </w:instrText>
            </w:r>
            <w:r>
              <w:rPr>
                <w:noProof/>
                <w:webHidden/>
              </w:rPr>
            </w:r>
            <w:r>
              <w:rPr>
                <w:noProof/>
                <w:webHidden/>
              </w:rPr>
              <w:fldChar w:fldCharType="separate"/>
            </w:r>
            <w:r>
              <w:rPr>
                <w:noProof/>
                <w:webHidden/>
              </w:rPr>
              <w:t>4</w:t>
            </w:r>
            <w:r>
              <w:rPr>
                <w:noProof/>
                <w:webHidden/>
              </w:rPr>
              <w:fldChar w:fldCharType="end"/>
            </w:r>
          </w:hyperlink>
        </w:p>
        <w:p w:rsidR="00FB3DE6" w:rsidRDefault="00FB3DE6">
          <w:pPr>
            <w:pStyle w:val="T2"/>
            <w:tabs>
              <w:tab w:val="left" w:pos="880"/>
              <w:tab w:val="right" w:leader="dot" w:pos="9016"/>
            </w:tabs>
            <w:rPr>
              <w:rFonts w:eastAsiaTheme="minorEastAsia"/>
              <w:noProof/>
              <w:lang w:eastAsia="en-GB"/>
            </w:rPr>
          </w:pPr>
          <w:hyperlink w:anchor="_Toc117758724" w:history="1">
            <w:r w:rsidRPr="00677DE1">
              <w:rPr>
                <w:rStyle w:val="Kpr"/>
                <w:rFonts w:cstheme="minorHAnsi"/>
                <w:noProof/>
              </w:rPr>
              <w:t>1.3.</w:t>
            </w:r>
            <w:r>
              <w:rPr>
                <w:rFonts w:eastAsiaTheme="minorEastAsia"/>
                <w:noProof/>
                <w:lang w:eastAsia="en-GB"/>
              </w:rPr>
              <w:tab/>
            </w:r>
            <w:r w:rsidRPr="00677DE1">
              <w:rPr>
                <w:rStyle w:val="Kpr"/>
                <w:rFonts w:cstheme="minorHAnsi"/>
                <w:noProof/>
              </w:rPr>
              <w:t>Sektörün Genel Görünümü</w:t>
            </w:r>
            <w:r>
              <w:rPr>
                <w:noProof/>
                <w:webHidden/>
              </w:rPr>
              <w:tab/>
            </w:r>
            <w:r>
              <w:rPr>
                <w:noProof/>
                <w:webHidden/>
              </w:rPr>
              <w:fldChar w:fldCharType="begin"/>
            </w:r>
            <w:r>
              <w:rPr>
                <w:noProof/>
                <w:webHidden/>
              </w:rPr>
              <w:instrText xml:space="preserve"> PAGEREF _Toc117758724 \h </w:instrText>
            </w:r>
            <w:r>
              <w:rPr>
                <w:noProof/>
                <w:webHidden/>
              </w:rPr>
            </w:r>
            <w:r>
              <w:rPr>
                <w:noProof/>
                <w:webHidden/>
              </w:rPr>
              <w:fldChar w:fldCharType="separate"/>
            </w:r>
            <w:r>
              <w:rPr>
                <w:noProof/>
                <w:webHidden/>
              </w:rPr>
              <w:t>5</w:t>
            </w:r>
            <w:r>
              <w:rPr>
                <w:noProof/>
                <w:webHidden/>
              </w:rPr>
              <w:fldChar w:fldCharType="end"/>
            </w:r>
          </w:hyperlink>
        </w:p>
        <w:p w:rsidR="00FB3DE6" w:rsidRDefault="00FB3DE6">
          <w:pPr>
            <w:pStyle w:val="T2"/>
            <w:tabs>
              <w:tab w:val="left" w:pos="880"/>
              <w:tab w:val="right" w:leader="dot" w:pos="9016"/>
            </w:tabs>
            <w:rPr>
              <w:rFonts w:eastAsiaTheme="minorEastAsia"/>
              <w:noProof/>
              <w:lang w:eastAsia="en-GB"/>
            </w:rPr>
          </w:pPr>
          <w:hyperlink w:anchor="_Toc117758725" w:history="1">
            <w:r w:rsidRPr="00677DE1">
              <w:rPr>
                <w:rStyle w:val="Kpr"/>
                <w:rFonts w:cstheme="minorHAnsi"/>
                <w:noProof/>
              </w:rPr>
              <w:t>1.4.</w:t>
            </w:r>
            <w:r>
              <w:rPr>
                <w:rFonts w:eastAsiaTheme="minorEastAsia"/>
                <w:noProof/>
                <w:lang w:eastAsia="en-GB"/>
              </w:rPr>
              <w:tab/>
            </w:r>
            <w:r w:rsidRPr="00677DE1">
              <w:rPr>
                <w:rStyle w:val="Kpr"/>
                <w:rFonts w:cstheme="minorHAnsi"/>
                <w:noProof/>
              </w:rPr>
              <w:t>Sektörün Segmentasyonu</w:t>
            </w:r>
            <w:r>
              <w:rPr>
                <w:noProof/>
                <w:webHidden/>
              </w:rPr>
              <w:tab/>
            </w:r>
            <w:r>
              <w:rPr>
                <w:noProof/>
                <w:webHidden/>
              </w:rPr>
              <w:fldChar w:fldCharType="begin"/>
            </w:r>
            <w:r>
              <w:rPr>
                <w:noProof/>
                <w:webHidden/>
              </w:rPr>
              <w:instrText xml:space="preserve"> PAGEREF _Toc117758725 \h </w:instrText>
            </w:r>
            <w:r>
              <w:rPr>
                <w:noProof/>
                <w:webHidden/>
              </w:rPr>
            </w:r>
            <w:r>
              <w:rPr>
                <w:noProof/>
                <w:webHidden/>
              </w:rPr>
              <w:fldChar w:fldCharType="separate"/>
            </w:r>
            <w:r>
              <w:rPr>
                <w:noProof/>
                <w:webHidden/>
              </w:rPr>
              <w:t>6</w:t>
            </w:r>
            <w:r>
              <w:rPr>
                <w:noProof/>
                <w:webHidden/>
              </w:rPr>
              <w:fldChar w:fldCharType="end"/>
            </w:r>
          </w:hyperlink>
        </w:p>
        <w:p w:rsidR="00FB3DE6" w:rsidRDefault="00FB3DE6">
          <w:pPr>
            <w:pStyle w:val="T1"/>
            <w:tabs>
              <w:tab w:val="left" w:pos="440"/>
              <w:tab w:val="right" w:leader="dot" w:pos="9016"/>
            </w:tabs>
            <w:rPr>
              <w:rFonts w:eastAsiaTheme="minorEastAsia"/>
              <w:noProof/>
              <w:lang w:eastAsia="en-GB"/>
            </w:rPr>
          </w:pPr>
          <w:hyperlink w:anchor="_Toc117758726" w:history="1">
            <w:r w:rsidRPr="00677DE1">
              <w:rPr>
                <w:rStyle w:val="Kpr"/>
                <w:rFonts w:cstheme="minorHAnsi"/>
                <w:noProof/>
              </w:rPr>
              <w:t>2.</w:t>
            </w:r>
            <w:r>
              <w:rPr>
                <w:rFonts w:eastAsiaTheme="minorEastAsia"/>
                <w:noProof/>
                <w:lang w:eastAsia="en-GB"/>
              </w:rPr>
              <w:tab/>
            </w:r>
            <w:r w:rsidRPr="00677DE1">
              <w:rPr>
                <w:rStyle w:val="Kpr"/>
                <w:rFonts w:cstheme="minorHAnsi"/>
                <w:noProof/>
              </w:rPr>
              <w:t>Sektördeki Oyuncular</w:t>
            </w:r>
            <w:r>
              <w:rPr>
                <w:noProof/>
                <w:webHidden/>
              </w:rPr>
              <w:tab/>
            </w:r>
            <w:r>
              <w:rPr>
                <w:noProof/>
                <w:webHidden/>
              </w:rPr>
              <w:fldChar w:fldCharType="begin"/>
            </w:r>
            <w:r>
              <w:rPr>
                <w:noProof/>
                <w:webHidden/>
              </w:rPr>
              <w:instrText xml:space="preserve"> PAGEREF _Toc117758726 \h </w:instrText>
            </w:r>
            <w:r>
              <w:rPr>
                <w:noProof/>
                <w:webHidden/>
              </w:rPr>
            </w:r>
            <w:r>
              <w:rPr>
                <w:noProof/>
                <w:webHidden/>
              </w:rPr>
              <w:fldChar w:fldCharType="separate"/>
            </w:r>
            <w:r>
              <w:rPr>
                <w:noProof/>
                <w:webHidden/>
              </w:rPr>
              <w:t>7</w:t>
            </w:r>
            <w:r>
              <w:rPr>
                <w:noProof/>
                <w:webHidden/>
              </w:rPr>
              <w:fldChar w:fldCharType="end"/>
            </w:r>
          </w:hyperlink>
        </w:p>
        <w:p w:rsidR="00FB3DE6" w:rsidRDefault="00FB3DE6">
          <w:pPr>
            <w:pStyle w:val="T2"/>
            <w:tabs>
              <w:tab w:val="right" w:leader="dot" w:pos="9016"/>
            </w:tabs>
            <w:rPr>
              <w:rFonts w:eastAsiaTheme="minorEastAsia"/>
              <w:noProof/>
              <w:lang w:eastAsia="en-GB"/>
            </w:rPr>
          </w:pPr>
          <w:hyperlink w:anchor="_Toc117758727" w:history="1">
            <w:r w:rsidRPr="00677DE1">
              <w:rPr>
                <w:rStyle w:val="Kpr"/>
                <w:rFonts w:cstheme="minorHAnsi"/>
                <w:noProof/>
              </w:rPr>
              <w:t>2.1.   Sektördeki Lider Oyuncular</w:t>
            </w:r>
            <w:r>
              <w:rPr>
                <w:noProof/>
                <w:webHidden/>
              </w:rPr>
              <w:tab/>
            </w:r>
            <w:r>
              <w:rPr>
                <w:noProof/>
                <w:webHidden/>
              </w:rPr>
              <w:fldChar w:fldCharType="begin"/>
            </w:r>
            <w:r>
              <w:rPr>
                <w:noProof/>
                <w:webHidden/>
              </w:rPr>
              <w:instrText xml:space="preserve"> PAGEREF _Toc117758727 \h </w:instrText>
            </w:r>
            <w:r>
              <w:rPr>
                <w:noProof/>
                <w:webHidden/>
              </w:rPr>
            </w:r>
            <w:r>
              <w:rPr>
                <w:noProof/>
                <w:webHidden/>
              </w:rPr>
              <w:fldChar w:fldCharType="separate"/>
            </w:r>
            <w:r>
              <w:rPr>
                <w:noProof/>
                <w:webHidden/>
              </w:rPr>
              <w:t>7</w:t>
            </w:r>
            <w:r>
              <w:rPr>
                <w:noProof/>
                <w:webHidden/>
              </w:rPr>
              <w:fldChar w:fldCharType="end"/>
            </w:r>
          </w:hyperlink>
        </w:p>
        <w:p w:rsidR="00FB3DE6" w:rsidRDefault="00FB3DE6">
          <w:pPr>
            <w:pStyle w:val="T2"/>
            <w:tabs>
              <w:tab w:val="left" w:pos="880"/>
              <w:tab w:val="right" w:leader="dot" w:pos="9016"/>
            </w:tabs>
            <w:rPr>
              <w:rFonts w:eastAsiaTheme="minorEastAsia"/>
              <w:noProof/>
              <w:lang w:eastAsia="en-GB"/>
            </w:rPr>
          </w:pPr>
          <w:hyperlink w:anchor="_Toc117758728" w:history="1">
            <w:r w:rsidRPr="00677DE1">
              <w:rPr>
                <w:rStyle w:val="Kpr"/>
                <w:rFonts w:cstheme="minorHAnsi"/>
                <w:noProof/>
              </w:rPr>
              <w:t>2.2.</w:t>
            </w:r>
            <w:r>
              <w:rPr>
                <w:rFonts w:eastAsiaTheme="minorEastAsia"/>
                <w:noProof/>
                <w:lang w:eastAsia="en-GB"/>
              </w:rPr>
              <w:tab/>
            </w:r>
            <w:r w:rsidRPr="00677DE1">
              <w:rPr>
                <w:rStyle w:val="Kpr"/>
                <w:rFonts w:cstheme="minorHAnsi"/>
                <w:noProof/>
              </w:rPr>
              <w:t>Sektördeki Lider Oyuncuların Güçlü Yönleri</w:t>
            </w:r>
            <w:r>
              <w:rPr>
                <w:noProof/>
                <w:webHidden/>
              </w:rPr>
              <w:tab/>
            </w:r>
            <w:r>
              <w:rPr>
                <w:noProof/>
                <w:webHidden/>
              </w:rPr>
              <w:fldChar w:fldCharType="begin"/>
            </w:r>
            <w:r>
              <w:rPr>
                <w:noProof/>
                <w:webHidden/>
              </w:rPr>
              <w:instrText xml:space="preserve"> PAGEREF _Toc117758728 \h </w:instrText>
            </w:r>
            <w:r>
              <w:rPr>
                <w:noProof/>
                <w:webHidden/>
              </w:rPr>
            </w:r>
            <w:r>
              <w:rPr>
                <w:noProof/>
                <w:webHidden/>
              </w:rPr>
              <w:fldChar w:fldCharType="separate"/>
            </w:r>
            <w:r>
              <w:rPr>
                <w:noProof/>
                <w:webHidden/>
              </w:rPr>
              <w:t>8</w:t>
            </w:r>
            <w:r>
              <w:rPr>
                <w:noProof/>
                <w:webHidden/>
              </w:rPr>
              <w:fldChar w:fldCharType="end"/>
            </w:r>
          </w:hyperlink>
        </w:p>
        <w:p w:rsidR="00FB3DE6" w:rsidRDefault="00FB3DE6">
          <w:pPr>
            <w:pStyle w:val="T2"/>
            <w:tabs>
              <w:tab w:val="left" w:pos="880"/>
              <w:tab w:val="right" w:leader="dot" w:pos="9016"/>
            </w:tabs>
            <w:rPr>
              <w:rFonts w:eastAsiaTheme="minorEastAsia"/>
              <w:noProof/>
              <w:lang w:eastAsia="en-GB"/>
            </w:rPr>
          </w:pPr>
          <w:hyperlink w:anchor="_Toc117758729" w:history="1">
            <w:r w:rsidRPr="00677DE1">
              <w:rPr>
                <w:rStyle w:val="Kpr"/>
                <w:rFonts w:cstheme="minorHAnsi"/>
                <w:noProof/>
              </w:rPr>
              <w:t>2.3.</w:t>
            </w:r>
            <w:r>
              <w:rPr>
                <w:rFonts w:eastAsiaTheme="minorEastAsia"/>
                <w:noProof/>
                <w:lang w:eastAsia="en-GB"/>
              </w:rPr>
              <w:tab/>
            </w:r>
            <w:r w:rsidRPr="00677DE1">
              <w:rPr>
                <w:rStyle w:val="Kpr"/>
                <w:rFonts w:cstheme="minorHAnsi"/>
                <w:noProof/>
              </w:rPr>
              <w:t>Güney Afrika Rezerv Bankası’na Kayıtlı Bankalar</w:t>
            </w:r>
            <w:r>
              <w:rPr>
                <w:noProof/>
                <w:webHidden/>
              </w:rPr>
              <w:tab/>
            </w:r>
            <w:r>
              <w:rPr>
                <w:noProof/>
                <w:webHidden/>
              </w:rPr>
              <w:fldChar w:fldCharType="begin"/>
            </w:r>
            <w:r>
              <w:rPr>
                <w:noProof/>
                <w:webHidden/>
              </w:rPr>
              <w:instrText xml:space="preserve"> PAGEREF _Toc117758729 \h </w:instrText>
            </w:r>
            <w:r>
              <w:rPr>
                <w:noProof/>
                <w:webHidden/>
              </w:rPr>
            </w:r>
            <w:r>
              <w:rPr>
                <w:noProof/>
                <w:webHidden/>
              </w:rPr>
              <w:fldChar w:fldCharType="separate"/>
            </w:r>
            <w:r>
              <w:rPr>
                <w:noProof/>
                <w:webHidden/>
              </w:rPr>
              <w:t>9</w:t>
            </w:r>
            <w:r>
              <w:rPr>
                <w:noProof/>
                <w:webHidden/>
              </w:rPr>
              <w:fldChar w:fldCharType="end"/>
            </w:r>
          </w:hyperlink>
        </w:p>
        <w:p w:rsidR="00FB3DE6" w:rsidRDefault="00FB3DE6">
          <w:pPr>
            <w:pStyle w:val="T2"/>
            <w:tabs>
              <w:tab w:val="left" w:pos="880"/>
              <w:tab w:val="right" w:leader="dot" w:pos="9016"/>
            </w:tabs>
            <w:rPr>
              <w:rFonts w:eastAsiaTheme="minorEastAsia"/>
              <w:noProof/>
              <w:lang w:eastAsia="en-GB"/>
            </w:rPr>
          </w:pPr>
          <w:hyperlink w:anchor="_Toc117758730" w:history="1">
            <w:r w:rsidRPr="00677DE1">
              <w:rPr>
                <w:rStyle w:val="Kpr"/>
                <w:rFonts w:cstheme="minorHAnsi"/>
                <w:noProof/>
              </w:rPr>
              <w:t>2.4.</w:t>
            </w:r>
            <w:r>
              <w:rPr>
                <w:rFonts w:eastAsiaTheme="minorEastAsia"/>
                <w:noProof/>
                <w:lang w:eastAsia="en-GB"/>
              </w:rPr>
              <w:tab/>
            </w:r>
            <w:r w:rsidRPr="00677DE1">
              <w:rPr>
                <w:rStyle w:val="Kpr"/>
                <w:rFonts w:cstheme="minorHAnsi"/>
                <w:noProof/>
              </w:rPr>
              <w:t>Güney Afrika Rezerv Bankası ve Bankacılık Sektörü ile İlgili Diğer Finansal Aktörler</w:t>
            </w:r>
            <w:r>
              <w:rPr>
                <w:noProof/>
                <w:webHidden/>
              </w:rPr>
              <w:tab/>
            </w:r>
            <w:r>
              <w:rPr>
                <w:noProof/>
                <w:webHidden/>
              </w:rPr>
              <w:fldChar w:fldCharType="begin"/>
            </w:r>
            <w:r>
              <w:rPr>
                <w:noProof/>
                <w:webHidden/>
              </w:rPr>
              <w:instrText xml:space="preserve"> PAGEREF _Toc117758730 \h </w:instrText>
            </w:r>
            <w:r>
              <w:rPr>
                <w:noProof/>
                <w:webHidden/>
              </w:rPr>
            </w:r>
            <w:r>
              <w:rPr>
                <w:noProof/>
                <w:webHidden/>
              </w:rPr>
              <w:fldChar w:fldCharType="separate"/>
            </w:r>
            <w:r>
              <w:rPr>
                <w:noProof/>
                <w:webHidden/>
              </w:rPr>
              <w:t>10</w:t>
            </w:r>
            <w:r>
              <w:rPr>
                <w:noProof/>
                <w:webHidden/>
              </w:rPr>
              <w:fldChar w:fldCharType="end"/>
            </w:r>
          </w:hyperlink>
        </w:p>
        <w:p w:rsidR="00FB3DE6" w:rsidRDefault="00FB3DE6">
          <w:pPr>
            <w:pStyle w:val="T1"/>
            <w:tabs>
              <w:tab w:val="left" w:pos="440"/>
              <w:tab w:val="right" w:leader="dot" w:pos="9016"/>
            </w:tabs>
            <w:rPr>
              <w:rFonts w:eastAsiaTheme="minorEastAsia"/>
              <w:noProof/>
              <w:lang w:eastAsia="en-GB"/>
            </w:rPr>
          </w:pPr>
          <w:hyperlink w:anchor="_Toc117758731" w:history="1">
            <w:r w:rsidRPr="00677DE1">
              <w:rPr>
                <w:rStyle w:val="Kpr"/>
                <w:rFonts w:cstheme="minorHAnsi"/>
                <w:noProof/>
              </w:rPr>
              <w:t>3.</w:t>
            </w:r>
            <w:r>
              <w:rPr>
                <w:rFonts w:eastAsiaTheme="minorEastAsia"/>
                <w:noProof/>
                <w:lang w:eastAsia="en-GB"/>
              </w:rPr>
              <w:tab/>
            </w:r>
            <w:r w:rsidRPr="00677DE1">
              <w:rPr>
                <w:rStyle w:val="Kpr"/>
                <w:rFonts w:cstheme="minorHAnsi"/>
                <w:noProof/>
              </w:rPr>
              <w:t>İlgili Mevzuat</w:t>
            </w:r>
            <w:r>
              <w:rPr>
                <w:noProof/>
                <w:webHidden/>
              </w:rPr>
              <w:tab/>
            </w:r>
            <w:r>
              <w:rPr>
                <w:noProof/>
                <w:webHidden/>
              </w:rPr>
              <w:fldChar w:fldCharType="begin"/>
            </w:r>
            <w:r>
              <w:rPr>
                <w:noProof/>
                <w:webHidden/>
              </w:rPr>
              <w:instrText xml:space="preserve"> PAGEREF _Toc117758731 \h </w:instrText>
            </w:r>
            <w:r>
              <w:rPr>
                <w:noProof/>
                <w:webHidden/>
              </w:rPr>
            </w:r>
            <w:r>
              <w:rPr>
                <w:noProof/>
                <w:webHidden/>
              </w:rPr>
              <w:fldChar w:fldCharType="separate"/>
            </w:r>
            <w:r>
              <w:rPr>
                <w:noProof/>
                <w:webHidden/>
              </w:rPr>
              <w:t>12</w:t>
            </w:r>
            <w:r>
              <w:rPr>
                <w:noProof/>
                <w:webHidden/>
              </w:rPr>
              <w:fldChar w:fldCharType="end"/>
            </w:r>
          </w:hyperlink>
        </w:p>
        <w:p w:rsidR="00FB3DE6" w:rsidRDefault="00FB3DE6">
          <w:pPr>
            <w:pStyle w:val="T1"/>
            <w:tabs>
              <w:tab w:val="left" w:pos="440"/>
              <w:tab w:val="right" w:leader="dot" w:pos="9016"/>
            </w:tabs>
            <w:rPr>
              <w:rFonts w:eastAsiaTheme="minorEastAsia"/>
              <w:noProof/>
              <w:lang w:eastAsia="en-GB"/>
            </w:rPr>
          </w:pPr>
          <w:hyperlink w:anchor="_Toc117758732" w:history="1">
            <w:r w:rsidRPr="00677DE1">
              <w:rPr>
                <w:rStyle w:val="Kpr"/>
                <w:rFonts w:cstheme="minorHAnsi"/>
                <w:noProof/>
              </w:rPr>
              <w:t>4.</w:t>
            </w:r>
            <w:r>
              <w:rPr>
                <w:rFonts w:eastAsiaTheme="minorEastAsia"/>
                <w:noProof/>
                <w:lang w:eastAsia="en-GB"/>
              </w:rPr>
              <w:tab/>
            </w:r>
            <w:r w:rsidRPr="00677DE1">
              <w:rPr>
                <w:rStyle w:val="Kpr"/>
                <w:rFonts w:cstheme="minorHAnsi"/>
                <w:noProof/>
              </w:rPr>
              <w:t>Pazara G</w:t>
            </w:r>
            <w:r w:rsidRPr="00677DE1">
              <w:rPr>
                <w:rStyle w:val="Kpr"/>
                <w:rFonts w:cstheme="minorHAnsi"/>
                <w:noProof/>
                <w:lang w:val="tr-TR"/>
              </w:rPr>
              <w:t>iriş Engelleri</w:t>
            </w:r>
            <w:r>
              <w:rPr>
                <w:noProof/>
                <w:webHidden/>
              </w:rPr>
              <w:tab/>
            </w:r>
            <w:r>
              <w:rPr>
                <w:noProof/>
                <w:webHidden/>
              </w:rPr>
              <w:fldChar w:fldCharType="begin"/>
            </w:r>
            <w:r>
              <w:rPr>
                <w:noProof/>
                <w:webHidden/>
              </w:rPr>
              <w:instrText xml:space="preserve"> PAGEREF _Toc117758732 \h </w:instrText>
            </w:r>
            <w:r>
              <w:rPr>
                <w:noProof/>
                <w:webHidden/>
              </w:rPr>
            </w:r>
            <w:r>
              <w:rPr>
                <w:noProof/>
                <w:webHidden/>
              </w:rPr>
              <w:fldChar w:fldCharType="separate"/>
            </w:r>
            <w:r>
              <w:rPr>
                <w:noProof/>
                <w:webHidden/>
              </w:rPr>
              <w:t>13</w:t>
            </w:r>
            <w:r>
              <w:rPr>
                <w:noProof/>
                <w:webHidden/>
              </w:rPr>
              <w:fldChar w:fldCharType="end"/>
            </w:r>
          </w:hyperlink>
        </w:p>
        <w:p w:rsidR="00FB3DE6" w:rsidRDefault="00FB3DE6">
          <w:pPr>
            <w:pStyle w:val="T1"/>
            <w:tabs>
              <w:tab w:val="left" w:pos="440"/>
              <w:tab w:val="right" w:leader="dot" w:pos="9016"/>
            </w:tabs>
            <w:rPr>
              <w:rFonts w:eastAsiaTheme="minorEastAsia"/>
              <w:noProof/>
              <w:lang w:eastAsia="en-GB"/>
            </w:rPr>
          </w:pPr>
          <w:hyperlink w:anchor="_Toc117758733" w:history="1">
            <w:r w:rsidRPr="00677DE1">
              <w:rPr>
                <w:rStyle w:val="Kpr"/>
                <w:rFonts w:cstheme="minorHAnsi"/>
                <w:noProof/>
              </w:rPr>
              <w:t>5.</w:t>
            </w:r>
            <w:r>
              <w:rPr>
                <w:rFonts w:eastAsiaTheme="minorEastAsia"/>
                <w:noProof/>
                <w:lang w:eastAsia="en-GB"/>
              </w:rPr>
              <w:tab/>
            </w:r>
            <w:r w:rsidRPr="00677DE1">
              <w:rPr>
                <w:rStyle w:val="Kpr"/>
                <w:rFonts w:cstheme="minorHAnsi"/>
                <w:noProof/>
              </w:rPr>
              <w:t>Sigortacılık Sektörünün Bankacılık Sektörü ile İlişkisi</w:t>
            </w:r>
            <w:r>
              <w:rPr>
                <w:noProof/>
                <w:webHidden/>
              </w:rPr>
              <w:tab/>
            </w:r>
            <w:r>
              <w:rPr>
                <w:noProof/>
                <w:webHidden/>
              </w:rPr>
              <w:fldChar w:fldCharType="begin"/>
            </w:r>
            <w:r>
              <w:rPr>
                <w:noProof/>
                <w:webHidden/>
              </w:rPr>
              <w:instrText xml:space="preserve"> PAGEREF _Toc117758733 \h </w:instrText>
            </w:r>
            <w:r>
              <w:rPr>
                <w:noProof/>
                <w:webHidden/>
              </w:rPr>
            </w:r>
            <w:r>
              <w:rPr>
                <w:noProof/>
                <w:webHidden/>
              </w:rPr>
              <w:fldChar w:fldCharType="separate"/>
            </w:r>
            <w:r>
              <w:rPr>
                <w:noProof/>
                <w:webHidden/>
              </w:rPr>
              <w:t>13</w:t>
            </w:r>
            <w:r>
              <w:rPr>
                <w:noProof/>
                <w:webHidden/>
              </w:rPr>
              <w:fldChar w:fldCharType="end"/>
            </w:r>
          </w:hyperlink>
        </w:p>
        <w:p w:rsidR="00FB3DE6" w:rsidRDefault="00FB3DE6">
          <w:pPr>
            <w:pStyle w:val="T1"/>
            <w:tabs>
              <w:tab w:val="left" w:pos="440"/>
              <w:tab w:val="right" w:leader="dot" w:pos="9016"/>
            </w:tabs>
            <w:rPr>
              <w:rFonts w:eastAsiaTheme="minorEastAsia"/>
              <w:noProof/>
              <w:lang w:eastAsia="en-GB"/>
            </w:rPr>
          </w:pPr>
          <w:hyperlink w:anchor="_Toc117758734" w:history="1">
            <w:r w:rsidRPr="00677DE1">
              <w:rPr>
                <w:rStyle w:val="Kpr"/>
                <w:rFonts w:cstheme="minorHAnsi"/>
                <w:noProof/>
              </w:rPr>
              <w:t>6.</w:t>
            </w:r>
            <w:r>
              <w:rPr>
                <w:rFonts w:eastAsiaTheme="minorEastAsia"/>
                <w:noProof/>
                <w:lang w:eastAsia="en-GB"/>
              </w:rPr>
              <w:tab/>
            </w:r>
            <w:r w:rsidRPr="00677DE1">
              <w:rPr>
                <w:rStyle w:val="Kpr"/>
                <w:rFonts w:cstheme="minorHAnsi"/>
                <w:noProof/>
              </w:rPr>
              <w:t>COVID-19’un Sektöre Etkisi</w:t>
            </w:r>
            <w:r>
              <w:rPr>
                <w:noProof/>
                <w:webHidden/>
              </w:rPr>
              <w:tab/>
            </w:r>
            <w:r>
              <w:rPr>
                <w:noProof/>
                <w:webHidden/>
              </w:rPr>
              <w:fldChar w:fldCharType="begin"/>
            </w:r>
            <w:r>
              <w:rPr>
                <w:noProof/>
                <w:webHidden/>
              </w:rPr>
              <w:instrText xml:space="preserve"> PAGEREF _Toc117758734 \h </w:instrText>
            </w:r>
            <w:r>
              <w:rPr>
                <w:noProof/>
                <w:webHidden/>
              </w:rPr>
            </w:r>
            <w:r>
              <w:rPr>
                <w:noProof/>
                <w:webHidden/>
              </w:rPr>
              <w:fldChar w:fldCharType="separate"/>
            </w:r>
            <w:r>
              <w:rPr>
                <w:noProof/>
                <w:webHidden/>
              </w:rPr>
              <w:t>13</w:t>
            </w:r>
            <w:r>
              <w:rPr>
                <w:noProof/>
                <w:webHidden/>
              </w:rPr>
              <w:fldChar w:fldCharType="end"/>
            </w:r>
          </w:hyperlink>
        </w:p>
        <w:p w:rsidR="00FB3DE6" w:rsidRDefault="00FB3DE6">
          <w:pPr>
            <w:pStyle w:val="T1"/>
            <w:tabs>
              <w:tab w:val="left" w:pos="440"/>
              <w:tab w:val="right" w:leader="dot" w:pos="9016"/>
            </w:tabs>
            <w:rPr>
              <w:rFonts w:eastAsiaTheme="minorEastAsia"/>
              <w:noProof/>
              <w:lang w:eastAsia="en-GB"/>
            </w:rPr>
          </w:pPr>
          <w:hyperlink w:anchor="_Toc117758735" w:history="1">
            <w:r w:rsidRPr="00677DE1">
              <w:rPr>
                <w:rStyle w:val="Kpr"/>
                <w:rFonts w:cstheme="minorHAnsi"/>
                <w:noProof/>
              </w:rPr>
              <w:t>7.</w:t>
            </w:r>
            <w:r>
              <w:rPr>
                <w:rFonts w:eastAsiaTheme="minorEastAsia"/>
                <w:noProof/>
                <w:lang w:eastAsia="en-GB"/>
              </w:rPr>
              <w:tab/>
            </w:r>
            <w:r w:rsidRPr="00677DE1">
              <w:rPr>
                <w:rStyle w:val="Kpr"/>
                <w:rFonts w:cstheme="minorHAnsi"/>
                <w:noProof/>
              </w:rPr>
              <w:t>Yararlanılan Kaynaklar</w:t>
            </w:r>
            <w:r>
              <w:rPr>
                <w:noProof/>
                <w:webHidden/>
              </w:rPr>
              <w:tab/>
            </w:r>
            <w:r>
              <w:rPr>
                <w:noProof/>
                <w:webHidden/>
              </w:rPr>
              <w:fldChar w:fldCharType="begin"/>
            </w:r>
            <w:r>
              <w:rPr>
                <w:noProof/>
                <w:webHidden/>
              </w:rPr>
              <w:instrText xml:space="preserve"> PAGEREF _Toc117758735 \h </w:instrText>
            </w:r>
            <w:r>
              <w:rPr>
                <w:noProof/>
                <w:webHidden/>
              </w:rPr>
            </w:r>
            <w:r>
              <w:rPr>
                <w:noProof/>
                <w:webHidden/>
              </w:rPr>
              <w:fldChar w:fldCharType="separate"/>
            </w:r>
            <w:r>
              <w:rPr>
                <w:noProof/>
                <w:webHidden/>
              </w:rPr>
              <w:t>14</w:t>
            </w:r>
            <w:r>
              <w:rPr>
                <w:noProof/>
                <w:webHidden/>
              </w:rPr>
              <w:fldChar w:fldCharType="end"/>
            </w:r>
          </w:hyperlink>
        </w:p>
        <w:p w:rsidR="00553202" w:rsidRPr="00DE0F98" w:rsidRDefault="00553202">
          <w:pPr>
            <w:rPr>
              <w:rFonts w:cstheme="minorHAnsi"/>
              <w:sz w:val="24"/>
              <w:szCs w:val="24"/>
            </w:rPr>
          </w:pPr>
          <w:r w:rsidRPr="00DE0F98">
            <w:rPr>
              <w:rFonts w:cstheme="minorHAnsi"/>
              <w:b/>
              <w:bCs/>
              <w:sz w:val="24"/>
              <w:szCs w:val="24"/>
              <w:lang w:val="tr-TR"/>
            </w:rPr>
            <w:fldChar w:fldCharType="end"/>
          </w:r>
        </w:p>
      </w:sdtContent>
    </w:sdt>
    <w:p w:rsidR="00553202" w:rsidRPr="00DE0F98" w:rsidRDefault="00553202" w:rsidP="00553202">
      <w:pPr>
        <w:rPr>
          <w:rFonts w:cstheme="minorHAnsi"/>
          <w:sz w:val="24"/>
          <w:szCs w:val="24"/>
        </w:rPr>
      </w:pPr>
    </w:p>
    <w:p w:rsidR="00734F27" w:rsidRPr="00DE0F98" w:rsidRDefault="00734F27" w:rsidP="00553202">
      <w:pPr>
        <w:rPr>
          <w:rFonts w:cstheme="minorHAnsi"/>
          <w:sz w:val="24"/>
          <w:szCs w:val="24"/>
        </w:rPr>
      </w:pPr>
    </w:p>
    <w:p w:rsidR="00734F27" w:rsidRPr="00DE0F98" w:rsidRDefault="00734F27" w:rsidP="00553202">
      <w:pPr>
        <w:rPr>
          <w:rFonts w:cstheme="minorHAnsi"/>
          <w:sz w:val="24"/>
          <w:szCs w:val="24"/>
        </w:rPr>
      </w:pPr>
    </w:p>
    <w:p w:rsidR="00734F27" w:rsidRPr="00DE0F98" w:rsidRDefault="00734F27" w:rsidP="00553202">
      <w:pPr>
        <w:rPr>
          <w:rFonts w:cstheme="minorHAnsi"/>
          <w:sz w:val="24"/>
          <w:szCs w:val="24"/>
        </w:rPr>
      </w:pPr>
    </w:p>
    <w:p w:rsidR="00734F27" w:rsidRPr="00DE0F98" w:rsidRDefault="00734F27" w:rsidP="00553202">
      <w:pPr>
        <w:rPr>
          <w:rFonts w:cstheme="minorHAnsi"/>
          <w:sz w:val="24"/>
          <w:szCs w:val="24"/>
        </w:rPr>
      </w:pPr>
    </w:p>
    <w:p w:rsidR="00734F27" w:rsidRPr="00DE0F98" w:rsidRDefault="00734F27" w:rsidP="00553202">
      <w:pPr>
        <w:rPr>
          <w:rFonts w:cstheme="minorHAnsi"/>
          <w:sz w:val="24"/>
          <w:szCs w:val="24"/>
        </w:rPr>
      </w:pPr>
    </w:p>
    <w:p w:rsidR="00734F27" w:rsidRPr="00DE0F98" w:rsidRDefault="00734F27" w:rsidP="00553202">
      <w:pPr>
        <w:rPr>
          <w:rFonts w:cstheme="minorHAnsi"/>
          <w:sz w:val="24"/>
          <w:szCs w:val="24"/>
        </w:rPr>
      </w:pPr>
    </w:p>
    <w:p w:rsidR="00734F27" w:rsidRPr="00DE0F98" w:rsidRDefault="00734F27" w:rsidP="00553202">
      <w:pPr>
        <w:rPr>
          <w:rFonts w:cstheme="minorHAnsi"/>
          <w:sz w:val="24"/>
          <w:szCs w:val="24"/>
        </w:rPr>
      </w:pPr>
    </w:p>
    <w:p w:rsidR="00734F27" w:rsidRPr="00DE0F98" w:rsidRDefault="00734F27" w:rsidP="00553202">
      <w:pPr>
        <w:rPr>
          <w:rFonts w:cstheme="minorHAnsi"/>
          <w:sz w:val="24"/>
          <w:szCs w:val="24"/>
        </w:rPr>
      </w:pPr>
    </w:p>
    <w:p w:rsidR="00734F27" w:rsidRPr="00DE0F98" w:rsidRDefault="00734F27" w:rsidP="00553202">
      <w:pPr>
        <w:rPr>
          <w:rFonts w:cstheme="minorHAnsi"/>
          <w:sz w:val="24"/>
          <w:szCs w:val="24"/>
        </w:rPr>
      </w:pPr>
    </w:p>
    <w:p w:rsidR="00734F27" w:rsidRPr="00DE0F98" w:rsidRDefault="00734F27" w:rsidP="00553202">
      <w:pPr>
        <w:rPr>
          <w:rFonts w:cstheme="minorHAnsi"/>
          <w:sz w:val="24"/>
          <w:szCs w:val="24"/>
        </w:rPr>
      </w:pPr>
    </w:p>
    <w:p w:rsidR="00FB3DE6" w:rsidRPr="00D61050" w:rsidRDefault="00553202" w:rsidP="00D61050">
      <w:pPr>
        <w:pStyle w:val="Balk1"/>
        <w:rPr>
          <w:rFonts w:asciiTheme="minorHAnsi" w:hAnsiTheme="minorHAnsi" w:cstheme="minorHAnsi"/>
          <w:sz w:val="24"/>
          <w:szCs w:val="24"/>
        </w:rPr>
      </w:pPr>
      <w:r w:rsidRPr="00DE0F98">
        <w:rPr>
          <w:rFonts w:asciiTheme="minorHAnsi" w:hAnsiTheme="minorHAnsi" w:cstheme="minorHAnsi"/>
          <w:sz w:val="24"/>
          <w:szCs w:val="24"/>
        </w:rPr>
        <w:lastRenderedPageBreak/>
        <w:t xml:space="preserve"> </w:t>
      </w:r>
      <w:bookmarkStart w:id="0" w:name="_Toc117758721"/>
      <w:r w:rsidR="006E3DC8" w:rsidRPr="00DE0F98">
        <w:rPr>
          <w:rFonts w:asciiTheme="minorHAnsi" w:hAnsiTheme="minorHAnsi" w:cstheme="minorHAnsi"/>
          <w:sz w:val="24"/>
          <w:szCs w:val="24"/>
        </w:rPr>
        <w:t>B</w:t>
      </w:r>
      <w:r w:rsidR="00DE0F98" w:rsidRPr="00DE0F98">
        <w:rPr>
          <w:rFonts w:asciiTheme="minorHAnsi" w:hAnsiTheme="minorHAnsi" w:cstheme="minorHAnsi"/>
          <w:sz w:val="24"/>
          <w:szCs w:val="24"/>
        </w:rPr>
        <w:t>ankacılık Sektörü</w:t>
      </w:r>
      <w:bookmarkEnd w:id="0"/>
    </w:p>
    <w:p w:rsidR="00561CC5" w:rsidRPr="00DE0F98" w:rsidRDefault="00683B50" w:rsidP="00561CC5">
      <w:pPr>
        <w:pStyle w:val="Balk2"/>
        <w:numPr>
          <w:ilvl w:val="1"/>
          <w:numId w:val="2"/>
        </w:numPr>
        <w:ind w:left="567" w:hanging="567"/>
        <w:rPr>
          <w:rFonts w:asciiTheme="minorHAnsi" w:hAnsiTheme="minorHAnsi" w:cstheme="minorHAnsi"/>
          <w:sz w:val="24"/>
          <w:szCs w:val="24"/>
        </w:rPr>
      </w:pPr>
      <w:bookmarkStart w:id="1" w:name="_Toc117758722"/>
      <w:r w:rsidRPr="00DE0F98">
        <w:rPr>
          <w:rFonts w:asciiTheme="minorHAnsi" w:hAnsiTheme="minorHAnsi" w:cstheme="minorHAnsi"/>
          <w:sz w:val="24"/>
          <w:szCs w:val="24"/>
        </w:rPr>
        <w:t>Sektörün Tanımı</w:t>
      </w:r>
      <w:bookmarkEnd w:id="1"/>
    </w:p>
    <w:p w:rsidR="00561CC5" w:rsidRPr="00DE0F98" w:rsidRDefault="00561CC5" w:rsidP="00561CC5">
      <w:pPr>
        <w:rPr>
          <w:rFonts w:cstheme="minorHAnsi"/>
          <w:sz w:val="24"/>
          <w:szCs w:val="24"/>
        </w:rPr>
      </w:pPr>
    </w:p>
    <w:p w:rsidR="00561CC5" w:rsidRPr="00DE0F98" w:rsidRDefault="0098580A" w:rsidP="00561CC5">
      <w:pPr>
        <w:jc w:val="both"/>
        <w:rPr>
          <w:rFonts w:cstheme="minorHAnsi"/>
          <w:sz w:val="24"/>
          <w:szCs w:val="24"/>
        </w:rPr>
      </w:pPr>
      <w:r>
        <w:rPr>
          <w:rFonts w:cstheme="minorHAnsi"/>
          <w:sz w:val="24"/>
          <w:szCs w:val="24"/>
        </w:rPr>
        <w:t>Güney Afrika Cumhuriyeti (</w:t>
      </w:r>
      <w:r w:rsidR="00FB3DE6">
        <w:rPr>
          <w:rFonts w:cstheme="minorHAnsi"/>
          <w:sz w:val="24"/>
          <w:szCs w:val="24"/>
        </w:rPr>
        <w:t>GAC</w:t>
      </w:r>
      <w:r>
        <w:rPr>
          <w:rFonts w:cstheme="minorHAnsi"/>
          <w:sz w:val="24"/>
          <w:szCs w:val="24"/>
        </w:rPr>
        <w:t>)</w:t>
      </w:r>
      <w:r w:rsidR="00561CC5" w:rsidRPr="00DE0F98">
        <w:rPr>
          <w:rFonts w:cstheme="minorHAnsi"/>
          <w:sz w:val="24"/>
          <w:szCs w:val="24"/>
        </w:rPr>
        <w:t xml:space="preserve"> Bankalar </w:t>
      </w:r>
      <w:r>
        <w:rPr>
          <w:rFonts w:cstheme="minorHAnsi"/>
          <w:sz w:val="24"/>
          <w:szCs w:val="24"/>
        </w:rPr>
        <w:t>Kanunu’nda</w:t>
      </w:r>
      <w:r w:rsidR="00561CC5" w:rsidRPr="00DE0F98">
        <w:rPr>
          <w:rFonts w:cstheme="minorHAnsi"/>
          <w:sz w:val="24"/>
          <w:szCs w:val="24"/>
        </w:rPr>
        <w:t xml:space="preserve"> 'bir bankanın işi', halkta</w:t>
      </w:r>
      <w:r w:rsidR="00C330DE">
        <w:rPr>
          <w:rFonts w:cstheme="minorHAnsi"/>
          <w:sz w:val="24"/>
          <w:szCs w:val="24"/>
        </w:rPr>
        <w:t xml:space="preserve">n mevduat talep edilmesini, </w:t>
      </w:r>
      <w:r w:rsidR="00561CC5" w:rsidRPr="00DE0F98">
        <w:rPr>
          <w:rFonts w:cstheme="minorHAnsi"/>
          <w:sz w:val="24"/>
          <w:szCs w:val="24"/>
        </w:rPr>
        <w:t>bunun reklamını</w:t>
      </w:r>
      <w:r>
        <w:rPr>
          <w:rFonts w:cstheme="minorHAnsi"/>
          <w:sz w:val="24"/>
          <w:szCs w:val="24"/>
        </w:rPr>
        <w:t>n yapılmasını</w:t>
      </w:r>
      <w:r w:rsidR="00561CC5" w:rsidRPr="00DE0F98">
        <w:rPr>
          <w:rFonts w:cstheme="minorHAnsi"/>
          <w:sz w:val="24"/>
          <w:szCs w:val="24"/>
        </w:rPr>
        <w:t xml:space="preserve"> veya mevzuat kabu</w:t>
      </w:r>
      <w:r>
        <w:rPr>
          <w:rFonts w:cstheme="minorHAnsi"/>
          <w:sz w:val="24"/>
          <w:szCs w:val="24"/>
        </w:rPr>
        <w:t>l edilmesini içeren işlemler olarak tanımlanmaktadır</w:t>
      </w:r>
      <w:r w:rsidR="00561CC5" w:rsidRPr="00DE0F98">
        <w:rPr>
          <w:rFonts w:cstheme="minorHAnsi"/>
          <w:sz w:val="24"/>
          <w:szCs w:val="24"/>
        </w:rPr>
        <w:t xml:space="preserve">. Mevduat, bir kişi veya kurum tarafından diğerine, eşit bir miktarın veya herhangi bir kısmının talep üzerine, belirli veya belirsiz bir tarihte veya kararlaştırılan koşullarda geri ödeneceği bir anlaşmaya tabi olarak ödenen </w:t>
      </w:r>
      <w:r w:rsidR="00C330DE">
        <w:rPr>
          <w:rFonts w:cstheme="minorHAnsi"/>
          <w:sz w:val="24"/>
          <w:szCs w:val="24"/>
        </w:rPr>
        <w:t xml:space="preserve">para </w:t>
      </w:r>
      <w:r>
        <w:rPr>
          <w:rFonts w:cstheme="minorHAnsi"/>
          <w:sz w:val="24"/>
          <w:szCs w:val="24"/>
        </w:rPr>
        <w:t xml:space="preserve">miktarı olarak ifade </w:t>
      </w:r>
      <w:proofErr w:type="gramStart"/>
      <w:r>
        <w:rPr>
          <w:rFonts w:cstheme="minorHAnsi"/>
          <w:sz w:val="24"/>
          <w:szCs w:val="24"/>
        </w:rPr>
        <w:t>edilmektedir.</w:t>
      </w:r>
      <w:r w:rsidR="00C330DE">
        <w:rPr>
          <w:rFonts w:cstheme="minorHAnsi"/>
          <w:sz w:val="24"/>
          <w:szCs w:val="24"/>
        </w:rPr>
        <w:t>.</w:t>
      </w:r>
      <w:proofErr w:type="gramEnd"/>
    </w:p>
    <w:p w:rsidR="001B559B" w:rsidRPr="00DE0F98" w:rsidRDefault="00561CC5" w:rsidP="00561CC5">
      <w:pPr>
        <w:jc w:val="both"/>
        <w:rPr>
          <w:rFonts w:cstheme="minorHAnsi"/>
          <w:sz w:val="24"/>
          <w:szCs w:val="24"/>
        </w:rPr>
      </w:pPr>
      <w:r w:rsidRPr="00DE0F98">
        <w:rPr>
          <w:rFonts w:cstheme="minorHAnsi"/>
          <w:sz w:val="24"/>
          <w:szCs w:val="24"/>
        </w:rPr>
        <w:t>GAC’da</w:t>
      </w:r>
      <w:r w:rsidR="0098580A">
        <w:rPr>
          <w:rFonts w:cstheme="minorHAnsi"/>
          <w:sz w:val="24"/>
          <w:szCs w:val="24"/>
        </w:rPr>
        <w:t xml:space="preserve"> </w:t>
      </w:r>
      <w:r w:rsidR="001B559B" w:rsidRPr="00DE0F98">
        <w:rPr>
          <w:rFonts w:cstheme="minorHAnsi"/>
          <w:sz w:val="24"/>
          <w:szCs w:val="24"/>
        </w:rPr>
        <w:t xml:space="preserve">bir banka olarak faaliyet gösterebilmek için, </w:t>
      </w:r>
      <w:r w:rsidR="0098580A">
        <w:rPr>
          <w:rFonts w:cstheme="minorHAnsi"/>
          <w:sz w:val="24"/>
          <w:szCs w:val="24"/>
        </w:rPr>
        <w:t xml:space="preserve">banka </w:t>
      </w:r>
      <w:r w:rsidR="00C330DE">
        <w:rPr>
          <w:rFonts w:cstheme="minorHAnsi"/>
          <w:sz w:val="24"/>
          <w:szCs w:val="24"/>
        </w:rPr>
        <w:t>adayın</w:t>
      </w:r>
      <w:r w:rsidR="0098580A">
        <w:rPr>
          <w:rFonts w:cstheme="minorHAnsi"/>
          <w:sz w:val="24"/>
          <w:szCs w:val="24"/>
        </w:rPr>
        <w:t>ın</w:t>
      </w:r>
      <w:r w:rsidR="00C330DE">
        <w:rPr>
          <w:rFonts w:cstheme="minorHAnsi"/>
          <w:sz w:val="24"/>
          <w:szCs w:val="24"/>
        </w:rPr>
        <w:t xml:space="preserve"> </w:t>
      </w:r>
      <w:r w:rsidR="001B559B" w:rsidRPr="00DE0F98">
        <w:rPr>
          <w:rFonts w:cstheme="minorHAnsi"/>
          <w:sz w:val="24"/>
          <w:szCs w:val="24"/>
        </w:rPr>
        <w:t>Güney Afrika Rezerv Bankası</w:t>
      </w:r>
      <w:r w:rsidR="0098580A">
        <w:rPr>
          <w:rFonts w:cstheme="minorHAnsi"/>
          <w:sz w:val="24"/>
          <w:szCs w:val="24"/>
        </w:rPr>
        <w:t xml:space="preserve"> (SARB)</w:t>
      </w:r>
      <w:r w:rsidR="001B559B" w:rsidRPr="00DE0F98">
        <w:rPr>
          <w:rFonts w:cstheme="minorHAnsi"/>
          <w:sz w:val="24"/>
          <w:szCs w:val="24"/>
        </w:rPr>
        <w:t xml:space="preserve"> (idaresi altındaki Prudential Authority) tarafından</w:t>
      </w:r>
      <w:r w:rsidRPr="00DE0F98">
        <w:rPr>
          <w:rFonts w:cstheme="minorHAnsi"/>
          <w:sz w:val="24"/>
          <w:szCs w:val="24"/>
        </w:rPr>
        <w:t xml:space="preserve"> banka olarak tescil edilmes</w:t>
      </w:r>
      <w:r w:rsidR="001B559B" w:rsidRPr="00DE0F98">
        <w:rPr>
          <w:rFonts w:cstheme="minorHAnsi"/>
          <w:sz w:val="24"/>
          <w:szCs w:val="24"/>
        </w:rPr>
        <w:t>i zorunludur.</w:t>
      </w:r>
    </w:p>
    <w:p w:rsidR="001B559B" w:rsidRPr="00DE0F98" w:rsidRDefault="00C330DE" w:rsidP="00561CC5">
      <w:pPr>
        <w:jc w:val="both"/>
        <w:rPr>
          <w:rFonts w:cstheme="minorHAnsi"/>
          <w:sz w:val="24"/>
          <w:szCs w:val="24"/>
        </w:rPr>
      </w:pPr>
      <w:r>
        <w:rPr>
          <w:rFonts w:cstheme="minorHAnsi"/>
          <w:sz w:val="24"/>
          <w:szCs w:val="24"/>
        </w:rPr>
        <w:t>Ticari</w:t>
      </w:r>
      <w:r w:rsidR="003A0F13" w:rsidRPr="00DE0F98">
        <w:rPr>
          <w:rFonts w:cstheme="minorHAnsi"/>
          <w:sz w:val="24"/>
          <w:szCs w:val="24"/>
        </w:rPr>
        <w:t xml:space="preserve"> banka ise Bankalar Kanunu'na göre banka olarak kayıtlı ve mutlaka bankanın mevduat sahibi/müşterisi olmayan hissedarlarına ait halka açık bir şirket olarak tanımlanmaktadır.</w:t>
      </w:r>
    </w:p>
    <w:p w:rsidR="003A0F13" w:rsidRPr="00DE0F98" w:rsidRDefault="00982A68" w:rsidP="003A0F13">
      <w:pPr>
        <w:jc w:val="both"/>
        <w:rPr>
          <w:rFonts w:cstheme="minorHAnsi"/>
          <w:b/>
          <w:sz w:val="24"/>
          <w:szCs w:val="24"/>
        </w:rPr>
      </w:pPr>
      <w:r w:rsidRPr="00DE0F98">
        <w:rPr>
          <w:rFonts w:cstheme="minorHAnsi"/>
          <w:b/>
          <w:sz w:val="24"/>
          <w:szCs w:val="24"/>
        </w:rPr>
        <w:t xml:space="preserve">2011 </w:t>
      </w:r>
      <w:r w:rsidR="00734F27" w:rsidRPr="00DE0F98">
        <w:rPr>
          <w:rFonts w:cstheme="minorHAnsi"/>
          <w:b/>
          <w:sz w:val="24"/>
          <w:szCs w:val="24"/>
        </w:rPr>
        <w:t>Finans Sektörü Politika B</w:t>
      </w:r>
      <w:r w:rsidRPr="00DE0F98">
        <w:rPr>
          <w:rFonts w:cstheme="minorHAnsi"/>
          <w:b/>
          <w:sz w:val="24"/>
          <w:szCs w:val="24"/>
        </w:rPr>
        <w:t>elgesi</w:t>
      </w:r>
    </w:p>
    <w:p w:rsidR="00734F27" w:rsidRPr="00DE0F98" w:rsidRDefault="00982A68" w:rsidP="003A0F13">
      <w:pPr>
        <w:jc w:val="both"/>
        <w:rPr>
          <w:rFonts w:cstheme="minorHAnsi"/>
          <w:sz w:val="24"/>
          <w:szCs w:val="24"/>
        </w:rPr>
      </w:pPr>
      <w:r w:rsidRPr="00DE0F98">
        <w:rPr>
          <w:rFonts w:cstheme="minorHAnsi"/>
          <w:sz w:val="24"/>
          <w:szCs w:val="24"/>
        </w:rPr>
        <w:t>2011 yılında GAC Hazinesi tarafından, 'Güney Afrika'ya daha iyi hizmet etmek için daha güvenli bir finans sektörü' başlıklı</w:t>
      </w:r>
      <w:r w:rsidR="0098580A">
        <w:rPr>
          <w:rFonts w:cstheme="minorHAnsi"/>
          <w:sz w:val="24"/>
          <w:szCs w:val="24"/>
        </w:rPr>
        <w:t xml:space="preserve"> bir politika belgesi yayınlanmıştır</w:t>
      </w:r>
      <w:r w:rsidRPr="00DE0F98">
        <w:rPr>
          <w:rFonts w:cstheme="minorHAnsi"/>
          <w:sz w:val="24"/>
          <w:szCs w:val="24"/>
        </w:rPr>
        <w:t>. (</w:t>
      </w:r>
      <w:hyperlink r:id="rId9" w:history="1">
        <w:r w:rsidRPr="00DE0F98">
          <w:rPr>
            <w:rStyle w:val="Kpr"/>
            <w:rFonts w:cstheme="minorHAnsi"/>
            <w:sz w:val="24"/>
            <w:szCs w:val="24"/>
          </w:rPr>
          <w:t>2011 Politika Belgesi</w:t>
        </w:r>
      </w:hyperlink>
      <w:r w:rsidRPr="00DE0F98">
        <w:rPr>
          <w:rFonts w:cstheme="minorHAnsi"/>
          <w:sz w:val="24"/>
          <w:szCs w:val="24"/>
        </w:rPr>
        <w:t xml:space="preserve">). 2011 Politika belgesi, GAC finansal hizmetler sektörünün uluslararası bankacılık standartlarına daha uyumlu hale getirilebilmesi amacıyla politika önceliklerini tanımlamaktadır. </w:t>
      </w:r>
      <w:r w:rsidR="00734F27" w:rsidRPr="00DE0F98">
        <w:rPr>
          <w:rFonts w:cstheme="minorHAnsi"/>
          <w:sz w:val="24"/>
          <w:szCs w:val="24"/>
        </w:rPr>
        <w:t xml:space="preserve"> Bu öncelikler; finansal istikrarın sağlanması, tüketicinin korunması ve piyasa davranışı, finansal içerme yoluyla erişimi genişletme ve finansal suçla mücadele olarak 4 başlık altında toplanmaktadır.</w:t>
      </w:r>
    </w:p>
    <w:p w:rsidR="00890D00" w:rsidRPr="00DE0F98" w:rsidRDefault="00890D00" w:rsidP="00890D00">
      <w:pPr>
        <w:jc w:val="both"/>
        <w:rPr>
          <w:rFonts w:cstheme="minorHAnsi"/>
          <w:sz w:val="24"/>
          <w:szCs w:val="24"/>
        </w:rPr>
      </w:pPr>
      <w:r w:rsidRPr="00DE0F98">
        <w:rPr>
          <w:rFonts w:cstheme="minorHAnsi"/>
          <w:sz w:val="24"/>
          <w:szCs w:val="24"/>
        </w:rPr>
        <w:t>Akabinde 2018</w:t>
      </w:r>
      <w:r w:rsidR="00734F27" w:rsidRPr="00DE0F98">
        <w:rPr>
          <w:rFonts w:cstheme="minorHAnsi"/>
          <w:sz w:val="24"/>
          <w:szCs w:val="24"/>
        </w:rPr>
        <w:t xml:space="preserve"> yılı</w:t>
      </w:r>
      <w:r w:rsidRPr="00DE0F98">
        <w:rPr>
          <w:rFonts w:cstheme="minorHAnsi"/>
          <w:sz w:val="24"/>
          <w:szCs w:val="24"/>
        </w:rPr>
        <w:t xml:space="preserve"> başında</w:t>
      </w:r>
      <w:r w:rsidR="00734F27" w:rsidRPr="00DE0F98">
        <w:rPr>
          <w:rFonts w:cstheme="minorHAnsi"/>
          <w:sz w:val="24"/>
          <w:szCs w:val="24"/>
        </w:rPr>
        <w:t xml:space="preserve"> </w:t>
      </w:r>
      <w:r w:rsidR="00734F27" w:rsidRPr="00DE0F98">
        <w:rPr>
          <w:rFonts w:cstheme="minorHAnsi"/>
          <w:b/>
          <w:sz w:val="24"/>
          <w:szCs w:val="24"/>
        </w:rPr>
        <w:t>Finansal Sektör Düzenleme Yasası</w:t>
      </w:r>
      <w:r w:rsidR="00734F27" w:rsidRPr="00DE0F98">
        <w:rPr>
          <w:rFonts w:cstheme="minorHAnsi"/>
          <w:sz w:val="24"/>
          <w:szCs w:val="24"/>
        </w:rPr>
        <w:t xml:space="preserve"> yürürlüğe girerek bankacılı</w:t>
      </w:r>
      <w:r w:rsidR="0098580A">
        <w:rPr>
          <w:rFonts w:cstheme="minorHAnsi"/>
          <w:sz w:val="24"/>
          <w:szCs w:val="24"/>
        </w:rPr>
        <w:t>k sektöründe ikiz zirve modeli</w:t>
      </w:r>
      <w:r w:rsidRPr="00DE0F98">
        <w:rPr>
          <w:rFonts w:cstheme="minorHAnsi"/>
          <w:sz w:val="24"/>
          <w:szCs w:val="24"/>
        </w:rPr>
        <w:t xml:space="preserve"> (twin peaks system) uygulamaya girmiştir. </w:t>
      </w:r>
      <w:r w:rsidR="00DE0F98" w:rsidRPr="00DE0F98">
        <w:rPr>
          <w:rFonts w:cstheme="minorHAnsi"/>
          <w:sz w:val="24"/>
          <w:szCs w:val="24"/>
        </w:rPr>
        <w:t>Y</w:t>
      </w:r>
      <w:r w:rsidRPr="00DE0F98">
        <w:rPr>
          <w:rFonts w:cstheme="minorHAnsi"/>
          <w:sz w:val="24"/>
          <w:szCs w:val="24"/>
        </w:rPr>
        <w:t xml:space="preserve">asa ile SARB ve diğer ilgili devlet organları finansal istikrarın uygulanmasını belirli ilkelere göre koordine etmekle yükümlü kılınmıştır. </w:t>
      </w:r>
      <w:r w:rsidR="00DE0F98" w:rsidRPr="00DE0F98">
        <w:rPr>
          <w:rFonts w:cstheme="minorHAnsi"/>
          <w:sz w:val="24"/>
          <w:szCs w:val="24"/>
        </w:rPr>
        <w:t xml:space="preserve">Bu kapsamda, </w:t>
      </w:r>
      <w:r w:rsidR="0098580A">
        <w:rPr>
          <w:rFonts w:cstheme="minorHAnsi"/>
          <w:sz w:val="24"/>
          <w:szCs w:val="24"/>
        </w:rPr>
        <w:t>b</w:t>
      </w:r>
      <w:r w:rsidRPr="00DE0F98">
        <w:rPr>
          <w:rFonts w:cstheme="minorHAnsi"/>
          <w:sz w:val="24"/>
          <w:szCs w:val="24"/>
        </w:rPr>
        <w:t xml:space="preserve">ankalar dışındaki finansal kuruluşlar, Finansal Hizmetler Kurulu tarafından </w:t>
      </w:r>
      <w:r w:rsidR="0098580A">
        <w:rPr>
          <w:rFonts w:cstheme="minorHAnsi"/>
          <w:sz w:val="24"/>
          <w:szCs w:val="24"/>
        </w:rPr>
        <w:t>düzenlenirken, bankalar ve karşılıklı tasarruf</w:t>
      </w:r>
      <w:r w:rsidRPr="00DE0F98">
        <w:rPr>
          <w:rFonts w:cstheme="minorHAnsi"/>
          <w:sz w:val="24"/>
          <w:szCs w:val="24"/>
        </w:rPr>
        <w:t xml:space="preserve"> bankalar</w:t>
      </w:r>
      <w:r w:rsidR="0098580A">
        <w:rPr>
          <w:rFonts w:cstheme="minorHAnsi"/>
          <w:sz w:val="24"/>
          <w:szCs w:val="24"/>
        </w:rPr>
        <w:t>ı (mutual banks)</w:t>
      </w:r>
      <w:r w:rsidRPr="00DE0F98">
        <w:rPr>
          <w:rFonts w:cstheme="minorHAnsi"/>
          <w:sz w:val="24"/>
          <w:szCs w:val="24"/>
        </w:rPr>
        <w:t xml:space="preserve"> SARB tarafından düzenlenmektedir.</w:t>
      </w:r>
    </w:p>
    <w:p w:rsidR="00DE0F98" w:rsidRPr="00DE0F98" w:rsidRDefault="00DE0F98" w:rsidP="00890D00">
      <w:pPr>
        <w:jc w:val="both"/>
        <w:rPr>
          <w:rFonts w:cstheme="minorHAnsi"/>
          <w:sz w:val="24"/>
          <w:szCs w:val="24"/>
        </w:rPr>
      </w:pPr>
      <w:r w:rsidRPr="00DE0F98">
        <w:rPr>
          <w:rFonts w:cstheme="minorHAnsi"/>
          <w:sz w:val="24"/>
          <w:szCs w:val="24"/>
        </w:rPr>
        <w:t>Yasa ile koyulan temel politika hedefleri ile,</w:t>
      </w:r>
    </w:p>
    <w:p w:rsidR="00DE0F98" w:rsidRPr="00DE0F98" w:rsidRDefault="00890D00" w:rsidP="00890D00">
      <w:pPr>
        <w:pStyle w:val="ListeParagraf"/>
        <w:numPr>
          <w:ilvl w:val="0"/>
          <w:numId w:val="13"/>
        </w:numPr>
        <w:jc w:val="both"/>
        <w:rPr>
          <w:rFonts w:cstheme="minorHAnsi"/>
          <w:sz w:val="24"/>
          <w:szCs w:val="24"/>
        </w:rPr>
      </w:pPr>
      <w:r w:rsidRPr="00DE0F98">
        <w:rPr>
          <w:rFonts w:cstheme="minorHAnsi"/>
          <w:sz w:val="24"/>
          <w:szCs w:val="24"/>
        </w:rPr>
        <w:t>kamu fonla</w:t>
      </w:r>
      <w:r w:rsidR="00894EC1">
        <w:rPr>
          <w:rFonts w:cstheme="minorHAnsi"/>
          <w:sz w:val="24"/>
          <w:szCs w:val="24"/>
        </w:rPr>
        <w:t>rı artık batmakta olan bankalar</w:t>
      </w:r>
      <w:r w:rsidRPr="00DE0F98">
        <w:rPr>
          <w:rFonts w:cstheme="minorHAnsi"/>
          <w:sz w:val="24"/>
          <w:szCs w:val="24"/>
        </w:rPr>
        <w:t xml:space="preserve"> ve diğer büyük finans kuruluşlarını kurtarmak için kullanılan fonlar</w:t>
      </w:r>
      <w:r w:rsidR="00DE0F98" w:rsidRPr="00DE0F98">
        <w:rPr>
          <w:rFonts w:cstheme="minorHAnsi"/>
          <w:sz w:val="24"/>
          <w:szCs w:val="24"/>
        </w:rPr>
        <w:t>ın varsayılan kaynağı olmayacaktır.</w:t>
      </w:r>
    </w:p>
    <w:p w:rsidR="00DE0F98" w:rsidRPr="00DE0F98" w:rsidRDefault="00DE0F98" w:rsidP="00890D00">
      <w:pPr>
        <w:pStyle w:val="ListeParagraf"/>
        <w:numPr>
          <w:ilvl w:val="0"/>
          <w:numId w:val="13"/>
        </w:numPr>
        <w:jc w:val="both"/>
        <w:rPr>
          <w:rFonts w:cstheme="minorHAnsi"/>
          <w:sz w:val="24"/>
          <w:szCs w:val="24"/>
        </w:rPr>
      </w:pPr>
      <w:r w:rsidRPr="00DE0F98">
        <w:rPr>
          <w:rFonts w:cstheme="minorHAnsi"/>
          <w:sz w:val="24"/>
          <w:szCs w:val="24"/>
        </w:rPr>
        <w:t>b</w:t>
      </w:r>
      <w:r w:rsidR="00890D00" w:rsidRPr="00DE0F98">
        <w:rPr>
          <w:rFonts w:cstheme="minorHAnsi"/>
          <w:sz w:val="24"/>
          <w:szCs w:val="24"/>
        </w:rPr>
        <w:t>ir finans kuruluşunun başarısızlığından kaynaklanan zararlar, ilk etapta (kefalet yoluyla) yatırım risklerini değerlendirebilen ve kurumun sürekliliği olarak elde ettiği kârlardan yararlanan hissedarlar ve alacaklıl</w:t>
      </w:r>
      <w:r w:rsidRPr="00DE0F98">
        <w:rPr>
          <w:rFonts w:cstheme="minorHAnsi"/>
          <w:sz w:val="24"/>
          <w:szCs w:val="24"/>
        </w:rPr>
        <w:t xml:space="preserve">ar tarafından karşılanacaktır. </w:t>
      </w:r>
    </w:p>
    <w:p w:rsidR="00890D00" w:rsidRPr="00DE0F98" w:rsidRDefault="00890D00" w:rsidP="00890D00">
      <w:pPr>
        <w:pStyle w:val="ListeParagraf"/>
        <w:numPr>
          <w:ilvl w:val="0"/>
          <w:numId w:val="13"/>
        </w:numPr>
        <w:jc w:val="both"/>
        <w:rPr>
          <w:rFonts w:cstheme="minorHAnsi"/>
          <w:sz w:val="24"/>
          <w:szCs w:val="24"/>
        </w:rPr>
      </w:pPr>
      <w:r w:rsidRPr="00DE0F98">
        <w:rPr>
          <w:rFonts w:cstheme="minorHAnsi"/>
          <w:sz w:val="24"/>
          <w:szCs w:val="24"/>
        </w:rPr>
        <w:t>SARB, önemli hizmetlerin de</w:t>
      </w:r>
      <w:r w:rsidR="00DE0F98" w:rsidRPr="00DE0F98">
        <w:rPr>
          <w:rFonts w:cstheme="minorHAnsi"/>
          <w:sz w:val="24"/>
          <w:szCs w:val="24"/>
        </w:rPr>
        <w:t>vam etmesini ve önemli bir durumd</w:t>
      </w:r>
      <w:r w:rsidRPr="00DE0F98">
        <w:rPr>
          <w:rFonts w:cstheme="minorHAnsi"/>
          <w:sz w:val="24"/>
          <w:szCs w:val="24"/>
        </w:rPr>
        <w:t xml:space="preserve">a istikrarın korunmasını sağlamak için </w:t>
      </w:r>
      <w:r w:rsidR="00DE0F98" w:rsidRPr="00DE0F98">
        <w:rPr>
          <w:rFonts w:cstheme="minorHAnsi"/>
          <w:sz w:val="24"/>
          <w:szCs w:val="24"/>
        </w:rPr>
        <w:t>ek yasal araçlar kullanabilecektir.</w:t>
      </w:r>
    </w:p>
    <w:p w:rsidR="004321F9" w:rsidRPr="00DE0F98" w:rsidRDefault="004321F9" w:rsidP="003A0F13">
      <w:pPr>
        <w:jc w:val="both"/>
        <w:rPr>
          <w:rFonts w:cstheme="minorHAnsi"/>
          <w:sz w:val="24"/>
          <w:szCs w:val="24"/>
        </w:rPr>
      </w:pPr>
    </w:p>
    <w:p w:rsidR="00DE0F98" w:rsidRPr="00DE0F98" w:rsidRDefault="00DE0F98" w:rsidP="003A0F13">
      <w:pPr>
        <w:jc w:val="both"/>
        <w:rPr>
          <w:rFonts w:cstheme="minorHAnsi"/>
          <w:sz w:val="24"/>
          <w:szCs w:val="24"/>
        </w:rPr>
      </w:pPr>
    </w:p>
    <w:p w:rsidR="002D1307" w:rsidRPr="00DE0F98" w:rsidRDefault="00561CC5" w:rsidP="00561CC5">
      <w:pPr>
        <w:pStyle w:val="Balk2"/>
        <w:numPr>
          <w:ilvl w:val="1"/>
          <w:numId w:val="2"/>
        </w:numPr>
        <w:ind w:left="567" w:hanging="567"/>
        <w:rPr>
          <w:rFonts w:asciiTheme="minorHAnsi" w:hAnsiTheme="minorHAnsi" w:cstheme="minorHAnsi"/>
          <w:sz w:val="24"/>
          <w:szCs w:val="24"/>
        </w:rPr>
      </w:pPr>
      <w:bookmarkStart w:id="2" w:name="_Toc117758723"/>
      <w:r w:rsidRPr="00DE0F98">
        <w:rPr>
          <w:rFonts w:asciiTheme="minorHAnsi" w:hAnsiTheme="minorHAnsi" w:cstheme="minorHAnsi"/>
          <w:sz w:val="24"/>
          <w:szCs w:val="24"/>
        </w:rPr>
        <w:lastRenderedPageBreak/>
        <w:t>Sektörün Mevcut Durumu</w:t>
      </w:r>
      <w:bookmarkEnd w:id="2"/>
    </w:p>
    <w:p w:rsidR="00561CC5" w:rsidRPr="00DE0F98" w:rsidRDefault="00561CC5" w:rsidP="00561CC5">
      <w:pPr>
        <w:rPr>
          <w:rFonts w:cstheme="minorHAnsi"/>
          <w:sz w:val="24"/>
          <w:szCs w:val="24"/>
        </w:rPr>
      </w:pPr>
    </w:p>
    <w:p w:rsidR="003A45EA" w:rsidRPr="00DE0F98" w:rsidRDefault="00561CC5" w:rsidP="003A45EA">
      <w:pPr>
        <w:jc w:val="both"/>
        <w:rPr>
          <w:rFonts w:cstheme="minorHAnsi"/>
          <w:sz w:val="24"/>
          <w:szCs w:val="24"/>
        </w:rPr>
      </w:pPr>
      <w:r w:rsidRPr="00DE0F98">
        <w:rPr>
          <w:rFonts w:cstheme="minorHAnsi"/>
          <w:sz w:val="24"/>
          <w:szCs w:val="24"/>
        </w:rPr>
        <w:t>GAC</w:t>
      </w:r>
      <w:r w:rsidR="00DA6B6C" w:rsidRPr="00DE0F98">
        <w:rPr>
          <w:rFonts w:cstheme="minorHAnsi"/>
          <w:sz w:val="24"/>
          <w:szCs w:val="24"/>
        </w:rPr>
        <w:t xml:space="preserve"> </w:t>
      </w:r>
      <w:r w:rsidR="00BF2AE0" w:rsidRPr="00DE0F98">
        <w:rPr>
          <w:rFonts w:cstheme="minorHAnsi"/>
          <w:sz w:val="24"/>
          <w:szCs w:val="24"/>
        </w:rPr>
        <w:t>uluslararası standartlara uyumlu gelişmiş bir bankacılık sistemine sahiptir.</w:t>
      </w:r>
      <w:r w:rsidR="003A45EA" w:rsidRPr="00DE0F98">
        <w:rPr>
          <w:rFonts w:cstheme="minorHAnsi"/>
          <w:sz w:val="24"/>
          <w:szCs w:val="24"/>
        </w:rPr>
        <w:t xml:space="preserve"> GAC, toplam küresel banka sektörü değerinden %0,2'lik bir pay almaktadır.</w:t>
      </w:r>
    </w:p>
    <w:p w:rsidR="007B4BF8" w:rsidRPr="00DE0F98" w:rsidRDefault="003A45EA" w:rsidP="006E3DC8">
      <w:pPr>
        <w:jc w:val="both"/>
        <w:rPr>
          <w:rFonts w:cstheme="minorHAnsi"/>
          <w:sz w:val="24"/>
          <w:szCs w:val="24"/>
        </w:rPr>
      </w:pPr>
      <w:r w:rsidRPr="00DE0F98">
        <w:rPr>
          <w:rFonts w:cstheme="minorHAnsi"/>
          <w:sz w:val="24"/>
          <w:szCs w:val="24"/>
        </w:rPr>
        <w:t xml:space="preserve">GAC </w:t>
      </w:r>
      <w:r w:rsidR="007B4BF8" w:rsidRPr="00DE0F98">
        <w:rPr>
          <w:rFonts w:cstheme="minorHAnsi"/>
          <w:sz w:val="24"/>
          <w:szCs w:val="24"/>
        </w:rPr>
        <w:t>Bankacılık sektörü</w:t>
      </w:r>
      <w:r w:rsidRPr="00DE0F98">
        <w:rPr>
          <w:rFonts w:cstheme="minorHAnsi"/>
          <w:sz w:val="24"/>
          <w:szCs w:val="24"/>
        </w:rPr>
        <w:t>,</w:t>
      </w:r>
      <w:r w:rsidR="007B4BF8" w:rsidRPr="00DE0F98">
        <w:rPr>
          <w:rFonts w:cstheme="minorHAnsi"/>
          <w:sz w:val="24"/>
          <w:szCs w:val="24"/>
        </w:rPr>
        <w:t xml:space="preserve"> 446 milyar dolarlık bir değere sahip olup krediler sektörün en büyük segmentidir ve sektörün toplam değerinin %68,5'ini oluşturmaktadır. </w:t>
      </w:r>
    </w:p>
    <w:p w:rsidR="00F0495B" w:rsidRPr="00DE0F98" w:rsidRDefault="00F0495B" w:rsidP="006E3DC8">
      <w:pPr>
        <w:jc w:val="both"/>
        <w:rPr>
          <w:rFonts w:cstheme="minorHAnsi"/>
          <w:sz w:val="24"/>
          <w:szCs w:val="24"/>
        </w:rPr>
      </w:pPr>
      <w:r w:rsidRPr="00DE0F98">
        <w:rPr>
          <w:rFonts w:cstheme="minorHAnsi"/>
          <w:sz w:val="24"/>
          <w:szCs w:val="24"/>
        </w:rPr>
        <w:t xml:space="preserve">Bankalar, yatırım bankaları, kredi birlikleri, tasarruf şirketleri, danışmanlık firmaları ve kredi kartı veren kuruluşlar dahil olmak üzere bankacılık sektöründe çok sayıda oyuncu mevcuttur. Bununla birlikte, bankacılık sektörü özünde birkaç büyük oyuncuya odaklanmıştır. </w:t>
      </w:r>
    </w:p>
    <w:p w:rsidR="006E3DC8" w:rsidRPr="00DE0F98" w:rsidRDefault="0098580A" w:rsidP="006E3DC8">
      <w:pPr>
        <w:jc w:val="both"/>
        <w:rPr>
          <w:rFonts w:cstheme="minorHAnsi"/>
          <w:sz w:val="24"/>
          <w:szCs w:val="24"/>
        </w:rPr>
      </w:pPr>
      <w:r>
        <w:rPr>
          <w:rFonts w:cstheme="minorHAnsi"/>
          <w:sz w:val="24"/>
          <w:szCs w:val="24"/>
        </w:rPr>
        <w:t>GAC’daki</w:t>
      </w:r>
      <w:r w:rsidR="006E3DC8" w:rsidRPr="00DE0F98">
        <w:rPr>
          <w:rFonts w:cstheme="minorHAnsi"/>
          <w:sz w:val="24"/>
          <w:szCs w:val="24"/>
        </w:rPr>
        <w:t xml:space="preserve"> 34 ticari bankadan dördü bankacılık sektörüne hakimdir.</w:t>
      </w:r>
      <w:r w:rsidR="00C507CC" w:rsidRPr="00DE0F98">
        <w:rPr>
          <w:rFonts w:cstheme="minorHAnsi"/>
          <w:sz w:val="24"/>
          <w:szCs w:val="24"/>
        </w:rPr>
        <w:t xml:space="preserve"> Standard Bank Group, FirstRand Ltd (First National Bank), Absa Group, ve Nedbank Group’un</w:t>
      </w:r>
      <w:r w:rsidR="006E3DC8" w:rsidRPr="00DE0F98">
        <w:rPr>
          <w:rFonts w:cstheme="minorHAnsi"/>
          <w:sz w:val="24"/>
          <w:szCs w:val="24"/>
        </w:rPr>
        <w:t xml:space="preserve"> birlikte varlıkları</w:t>
      </w:r>
      <w:r w:rsidR="00BF2AE0" w:rsidRPr="00DE0F98">
        <w:rPr>
          <w:rFonts w:cstheme="minorHAnsi"/>
          <w:sz w:val="24"/>
          <w:szCs w:val="24"/>
        </w:rPr>
        <w:t>,</w:t>
      </w:r>
      <w:r w:rsidR="006E3DC8" w:rsidRPr="00DE0F98">
        <w:rPr>
          <w:rFonts w:cstheme="minorHAnsi"/>
          <w:sz w:val="24"/>
          <w:szCs w:val="24"/>
        </w:rPr>
        <w:t xml:space="preserve"> toplam bankacılık varlıklarının yaklaşık yüzde 85'ini temsil etmektedir.</w:t>
      </w:r>
      <w:r w:rsidR="003A45EA" w:rsidRPr="00DE0F98">
        <w:rPr>
          <w:rFonts w:cstheme="minorHAnsi"/>
          <w:sz w:val="24"/>
          <w:szCs w:val="24"/>
        </w:rPr>
        <w:t xml:space="preserve"> Standard Bank </w:t>
      </w:r>
      <w:r w:rsidR="00F0495B" w:rsidRPr="00DE0F98">
        <w:rPr>
          <w:rFonts w:cstheme="minorHAnsi"/>
          <w:sz w:val="24"/>
          <w:szCs w:val="24"/>
        </w:rPr>
        <w:t>Group ise</w:t>
      </w:r>
      <w:r w:rsidR="003A45EA" w:rsidRPr="00DE0F98">
        <w:rPr>
          <w:rFonts w:cstheme="minorHAnsi"/>
          <w:sz w:val="24"/>
          <w:szCs w:val="24"/>
        </w:rPr>
        <w:t xml:space="preserve"> %24’lük payla sektörün lider oyuncu</w:t>
      </w:r>
      <w:r>
        <w:rPr>
          <w:rFonts w:cstheme="minorHAnsi"/>
          <w:sz w:val="24"/>
          <w:szCs w:val="24"/>
        </w:rPr>
        <w:t>su</w:t>
      </w:r>
      <w:r w:rsidR="003A45EA" w:rsidRPr="00DE0F98">
        <w:rPr>
          <w:rFonts w:cstheme="minorHAnsi"/>
          <w:sz w:val="24"/>
          <w:szCs w:val="24"/>
        </w:rPr>
        <w:t>dur.</w:t>
      </w:r>
    </w:p>
    <w:p w:rsidR="00683B50" w:rsidRDefault="0098580A" w:rsidP="006E3DC8">
      <w:pPr>
        <w:jc w:val="both"/>
        <w:rPr>
          <w:rFonts w:cstheme="minorHAnsi"/>
          <w:sz w:val="24"/>
          <w:szCs w:val="24"/>
          <w:lang w:val="tr-TR"/>
        </w:rPr>
      </w:pPr>
      <w:r>
        <w:rPr>
          <w:rFonts w:cstheme="minorHAnsi"/>
          <w:sz w:val="24"/>
          <w:szCs w:val="24"/>
          <w:lang w:val="tr-TR"/>
        </w:rPr>
        <w:t>Tüm ana oyuncuların GAC</w:t>
      </w:r>
      <w:r w:rsidR="00683B50" w:rsidRPr="00DE0F98">
        <w:rPr>
          <w:rFonts w:cstheme="minorHAnsi"/>
          <w:sz w:val="24"/>
          <w:szCs w:val="24"/>
          <w:lang w:val="tr-TR"/>
        </w:rPr>
        <w:t xml:space="preserve"> merkezli</w:t>
      </w:r>
      <w:r>
        <w:rPr>
          <w:rFonts w:cstheme="minorHAnsi"/>
          <w:sz w:val="24"/>
          <w:szCs w:val="24"/>
          <w:lang w:val="tr-TR"/>
        </w:rPr>
        <w:t xml:space="preserve"> olması, sektördeki GAC</w:t>
      </w:r>
      <w:r w:rsidR="00683B50" w:rsidRPr="00DE0F98">
        <w:rPr>
          <w:rFonts w:cstheme="minorHAnsi"/>
          <w:sz w:val="24"/>
          <w:szCs w:val="24"/>
          <w:lang w:val="tr-TR"/>
        </w:rPr>
        <w:t xml:space="preserve"> bankalarının güçlü varlığını göstermektedir. Tüm ana oyuncular benzer stratejilerle hareket ederek tüketicilere benzer finansal ürünler sunduğundan sektörde çok fazla bir farklılaşma bulunmamaktadır. Bir oyuncunun diğer oyuncular üzerinde rekabet avantajı elde etmesinin tek yolu, o oyuncunun bir hükümet projesine dâhil olması veya düşük riskli bir girişimi finanse etmesi yoluyla olmaktadır. Sektör oyuncularının çoğu, yatırımcılara tahvil veya hisse senedi ihraç ederek veya bir dizi endüstri ve pazarda farklı türde şirketler satın alarak faaliyetlerini periyodik olarak finanse etmektedir.</w:t>
      </w:r>
    </w:p>
    <w:p w:rsidR="00AC2033" w:rsidRPr="00AC2033" w:rsidRDefault="00AC2033" w:rsidP="006E3DC8">
      <w:pPr>
        <w:jc w:val="both"/>
        <w:rPr>
          <w:rFonts w:cstheme="minorHAnsi"/>
          <w:sz w:val="24"/>
          <w:szCs w:val="24"/>
        </w:rPr>
      </w:pPr>
      <w:r>
        <w:rPr>
          <w:rFonts w:cstheme="minorHAnsi"/>
          <w:sz w:val="24"/>
          <w:szCs w:val="24"/>
        </w:rPr>
        <w:t>GAC’da ayrıca finansal sektörde sigortacılık şirketleri önemli oyunculardır.2022 IMF Güney Africa Finansal Sektör İstikrar Değerlendirmesi Raporuna göre, GAC’daki b</w:t>
      </w:r>
      <w:r w:rsidRPr="00AC2033">
        <w:rPr>
          <w:rFonts w:cstheme="minorHAnsi"/>
          <w:sz w:val="24"/>
          <w:szCs w:val="24"/>
        </w:rPr>
        <w:t xml:space="preserve">üyük bankalar sigorta şirketlerine ve fon yöneticilerine </w:t>
      </w:r>
      <w:r>
        <w:rPr>
          <w:rFonts w:cstheme="minorHAnsi"/>
          <w:sz w:val="24"/>
          <w:szCs w:val="24"/>
        </w:rPr>
        <w:t>bağlıdır</w:t>
      </w:r>
      <w:r w:rsidRPr="00AC2033">
        <w:rPr>
          <w:rFonts w:cstheme="minorHAnsi"/>
          <w:sz w:val="24"/>
          <w:szCs w:val="24"/>
        </w:rPr>
        <w:t xml:space="preserve"> ve bankaya bağlı sigortacılar, bireysel emeklilik varlıklarının önemli bir bölümünü üstlenmektedir. Yurtiçi tasarruflar büyük ölçüde emeklilik fonlarına, sigorta ürünlerine ve yatırım fonlarına kanalize edildiğinden ve daha sonra bankalara toptan mevduat olarak yerleştirildiğinden,</w:t>
      </w:r>
      <w:r>
        <w:rPr>
          <w:rFonts w:cstheme="minorHAnsi"/>
          <w:sz w:val="24"/>
          <w:szCs w:val="24"/>
        </w:rPr>
        <w:t xml:space="preserve"> ülkede</w:t>
      </w:r>
      <w:r w:rsidRPr="00AC2033">
        <w:rPr>
          <w:rFonts w:cstheme="minorHAnsi"/>
          <w:sz w:val="24"/>
          <w:szCs w:val="24"/>
        </w:rPr>
        <w:t xml:space="preserve"> banka dışı kuruluşlar önemli likidite sağlayıcılarıdır. </w:t>
      </w:r>
    </w:p>
    <w:p w:rsidR="00F16F56" w:rsidRPr="00DE0F98" w:rsidRDefault="00BF2AE0" w:rsidP="00683B50">
      <w:pPr>
        <w:jc w:val="both"/>
        <w:rPr>
          <w:rFonts w:cstheme="minorHAnsi"/>
          <w:sz w:val="24"/>
          <w:szCs w:val="24"/>
        </w:rPr>
      </w:pPr>
      <w:r w:rsidRPr="00DE0F98">
        <w:rPr>
          <w:rFonts w:cstheme="minorHAnsi"/>
          <w:sz w:val="24"/>
          <w:szCs w:val="24"/>
        </w:rPr>
        <w:t>GAC’da</w:t>
      </w:r>
      <w:r w:rsidR="00F0495B" w:rsidRPr="00DE0F98">
        <w:rPr>
          <w:rFonts w:cstheme="minorHAnsi"/>
          <w:sz w:val="24"/>
          <w:szCs w:val="24"/>
        </w:rPr>
        <w:t xml:space="preserve"> finansal sistemin istikrarını güvence altına almak için katı sermaye düzenlemeleri mevcuttur. Para politikasından sorumlu kuruluş olan</w:t>
      </w:r>
      <w:r w:rsidRPr="00DE0F98">
        <w:rPr>
          <w:rFonts w:cstheme="minorHAnsi"/>
          <w:sz w:val="24"/>
          <w:szCs w:val="24"/>
        </w:rPr>
        <w:t xml:space="preserve"> </w:t>
      </w:r>
      <w:r w:rsidR="0098580A">
        <w:rPr>
          <w:rFonts w:cstheme="minorHAnsi"/>
          <w:sz w:val="24"/>
          <w:szCs w:val="24"/>
        </w:rPr>
        <w:t>SARB,</w:t>
      </w:r>
      <w:r w:rsidR="007B4BF8" w:rsidRPr="00DE0F98">
        <w:rPr>
          <w:rFonts w:cstheme="minorHAnsi"/>
          <w:sz w:val="24"/>
          <w:szCs w:val="24"/>
        </w:rPr>
        <w:t xml:space="preserve"> </w:t>
      </w:r>
      <w:r w:rsidR="00F0495B" w:rsidRPr="00DE0F98">
        <w:rPr>
          <w:rFonts w:cstheme="minorHAnsi"/>
          <w:sz w:val="24"/>
          <w:szCs w:val="24"/>
        </w:rPr>
        <w:t>bankacılık sisteminin merkezini oluşturmaktadır.</w:t>
      </w:r>
      <w:r w:rsidRPr="00DE0F98">
        <w:rPr>
          <w:rFonts w:cstheme="minorHAnsi"/>
          <w:sz w:val="24"/>
          <w:szCs w:val="24"/>
        </w:rPr>
        <w:t xml:space="preserve"> SARB’ın temel amacı GAC para birimi olan Rand’ın değerini korumak, finansal sisteminin</w:t>
      </w:r>
      <w:r w:rsidR="00F0495B" w:rsidRPr="00DE0F98">
        <w:rPr>
          <w:rFonts w:cstheme="minorHAnsi"/>
          <w:sz w:val="24"/>
          <w:szCs w:val="24"/>
        </w:rPr>
        <w:t xml:space="preserve"> istikrarını ve verimliliğini s</w:t>
      </w:r>
      <w:r w:rsidRPr="00DE0F98">
        <w:rPr>
          <w:rFonts w:cstheme="minorHAnsi"/>
          <w:sz w:val="24"/>
          <w:szCs w:val="24"/>
        </w:rPr>
        <w:t>ğlamaktır.</w:t>
      </w:r>
      <w:r w:rsidR="007B4BF8" w:rsidRPr="00DE0F98">
        <w:rPr>
          <w:rFonts w:cstheme="minorHAnsi"/>
          <w:sz w:val="24"/>
          <w:szCs w:val="24"/>
        </w:rPr>
        <w:t xml:space="preserve"> Dünyadaki diğer merkez bankaları gibi SARB da ülkenin para otoritesi olup altın ve döviz rezervlerini kontrol eder.</w:t>
      </w:r>
    </w:p>
    <w:p w:rsidR="00683B50" w:rsidRPr="00DE0F98" w:rsidRDefault="00683B50" w:rsidP="00683B50">
      <w:pPr>
        <w:jc w:val="both"/>
        <w:rPr>
          <w:rFonts w:cstheme="minorHAnsi"/>
          <w:sz w:val="24"/>
          <w:szCs w:val="24"/>
        </w:rPr>
      </w:pPr>
    </w:p>
    <w:p w:rsidR="00DE0F98" w:rsidRPr="00DE0F98" w:rsidRDefault="00DE0F98" w:rsidP="00683B50">
      <w:pPr>
        <w:jc w:val="both"/>
        <w:rPr>
          <w:rFonts w:cstheme="minorHAnsi"/>
          <w:sz w:val="24"/>
          <w:szCs w:val="24"/>
        </w:rPr>
      </w:pPr>
    </w:p>
    <w:p w:rsidR="00DE0F98" w:rsidRPr="00DE0F98" w:rsidRDefault="00DE0F98" w:rsidP="00683B50">
      <w:pPr>
        <w:jc w:val="both"/>
        <w:rPr>
          <w:rFonts w:cstheme="minorHAnsi"/>
          <w:sz w:val="24"/>
          <w:szCs w:val="24"/>
        </w:rPr>
      </w:pPr>
    </w:p>
    <w:p w:rsidR="00DE0F98" w:rsidRPr="00184C6A" w:rsidRDefault="00DE0F98" w:rsidP="00683B50">
      <w:pPr>
        <w:jc w:val="both"/>
        <w:rPr>
          <w:rFonts w:cstheme="minorHAnsi"/>
          <w:sz w:val="24"/>
          <w:szCs w:val="24"/>
          <w:lang w:val="en-ZA"/>
        </w:rPr>
      </w:pPr>
    </w:p>
    <w:p w:rsidR="00DE0F98" w:rsidRPr="00DE0F98" w:rsidRDefault="00DE0F98" w:rsidP="00683B50">
      <w:pPr>
        <w:jc w:val="both"/>
        <w:rPr>
          <w:rFonts w:cstheme="minorHAnsi"/>
          <w:sz w:val="24"/>
          <w:szCs w:val="24"/>
        </w:rPr>
      </w:pPr>
    </w:p>
    <w:p w:rsidR="00D91D3F" w:rsidRPr="00DE0F98" w:rsidRDefault="00D91D3F" w:rsidP="00D91D3F">
      <w:pPr>
        <w:pStyle w:val="Balk2"/>
        <w:numPr>
          <w:ilvl w:val="1"/>
          <w:numId w:val="2"/>
        </w:numPr>
        <w:ind w:left="567" w:hanging="567"/>
        <w:rPr>
          <w:rFonts w:asciiTheme="minorHAnsi" w:hAnsiTheme="minorHAnsi" w:cstheme="minorHAnsi"/>
          <w:sz w:val="24"/>
          <w:szCs w:val="24"/>
        </w:rPr>
      </w:pPr>
      <w:bookmarkStart w:id="3" w:name="_Toc117758724"/>
      <w:r w:rsidRPr="00DE0F98">
        <w:rPr>
          <w:rFonts w:asciiTheme="minorHAnsi" w:hAnsiTheme="minorHAnsi" w:cstheme="minorHAnsi"/>
          <w:sz w:val="24"/>
          <w:szCs w:val="24"/>
        </w:rPr>
        <w:lastRenderedPageBreak/>
        <w:t>Sektörün Genel Görünümü</w:t>
      </w:r>
      <w:bookmarkEnd w:id="3"/>
    </w:p>
    <w:p w:rsidR="00D91D3F" w:rsidRPr="00DE0F98" w:rsidRDefault="00D91D3F" w:rsidP="00D91D3F">
      <w:pPr>
        <w:jc w:val="both"/>
        <w:rPr>
          <w:rFonts w:cstheme="minorHAnsi"/>
          <w:sz w:val="24"/>
          <w:szCs w:val="24"/>
        </w:rPr>
      </w:pPr>
    </w:p>
    <w:p w:rsidR="00F16F56" w:rsidRDefault="00F16F56" w:rsidP="00F16F56">
      <w:pPr>
        <w:jc w:val="both"/>
        <w:rPr>
          <w:rFonts w:cstheme="minorHAnsi"/>
          <w:sz w:val="24"/>
          <w:szCs w:val="24"/>
        </w:rPr>
      </w:pPr>
      <w:r w:rsidRPr="00DE0F98">
        <w:rPr>
          <w:rFonts w:cstheme="minorHAnsi"/>
          <w:sz w:val="24"/>
          <w:szCs w:val="24"/>
        </w:rPr>
        <w:t>GAC Bankacılık Sektörü, 2021'de %0,4 büyüyerek 446 milyar dolarlık bir değere ulaşmış olup 2017-2021 döneminde sektörün bileşik yıllık büyüme oranı %6,3 olarak kayda geçmiştir.</w:t>
      </w:r>
    </w:p>
    <w:p w:rsidR="00DE0F98" w:rsidRPr="00DE0F98" w:rsidRDefault="00DE0F98" w:rsidP="00F16F56">
      <w:pPr>
        <w:jc w:val="both"/>
        <w:rPr>
          <w:rFonts w:cstheme="minorHAnsi"/>
          <w:sz w:val="24"/>
          <w:szCs w:val="24"/>
        </w:rPr>
      </w:pPr>
    </w:p>
    <w:p w:rsidR="00F16F56" w:rsidRPr="00DE0F98" w:rsidRDefault="00592501" w:rsidP="00592501">
      <w:pPr>
        <w:jc w:val="center"/>
        <w:rPr>
          <w:rFonts w:cstheme="minorHAnsi"/>
          <w:b/>
          <w:sz w:val="24"/>
          <w:szCs w:val="24"/>
        </w:rPr>
      </w:pPr>
      <w:r w:rsidRPr="00DE0F98">
        <w:rPr>
          <w:rFonts w:cstheme="minorHAnsi"/>
          <w:b/>
          <w:sz w:val="24"/>
          <w:szCs w:val="24"/>
        </w:rPr>
        <w:t xml:space="preserve">Tablo: </w:t>
      </w:r>
      <w:r w:rsidR="00F16F56" w:rsidRPr="00DE0F98">
        <w:rPr>
          <w:rFonts w:cstheme="minorHAnsi"/>
          <w:b/>
          <w:sz w:val="24"/>
          <w:szCs w:val="24"/>
        </w:rPr>
        <w:t>GAC Bankacılık S</w:t>
      </w:r>
      <w:r w:rsidRPr="00DE0F98">
        <w:rPr>
          <w:rFonts w:cstheme="minorHAnsi"/>
          <w:b/>
          <w:sz w:val="24"/>
          <w:szCs w:val="24"/>
        </w:rPr>
        <w:t>ektörü</w:t>
      </w:r>
      <w:r w:rsidR="00F16F56" w:rsidRPr="00DE0F98">
        <w:rPr>
          <w:rFonts w:cstheme="minorHAnsi"/>
          <w:b/>
          <w:sz w:val="24"/>
          <w:szCs w:val="24"/>
        </w:rPr>
        <w:t xml:space="preserve"> </w:t>
      </w:r>
      <w:r w:rsidRPr="00DE0F98">
        <w:rPr>
          <w:rFonts w:cstheme="minorHAnsi"/>
          <w:b/>
          <w:sz w:val="24"/>
          <w:szCs w:val="24"/>
        </w:rPr>
        <w:t xml:space="preserve">Değeri </w:t>
      </w:r>
    </w:p>
    <w:tbl>
      <w:tblPr>
        <w:tblStyle w:val="KlavuzuTablo4-Vurgu5"/>
        <w:tblW w:w="0" w:type="auto"/>
        <w:jc w:val="center"/>
        <w:tblLook w:val="04A0" w:firstRow="1" w:lastRow="0" w:firstColumn="1" w:lastColumn="0" w:noHBand="0" w:noVBand="1"/>
      </w:tblPr>
      <w:tblGrid>
        <w:gridCol w:w="1129"/>
        <w:gridCol w:w="2694"/>
        <w:gridCol w:w="1587"/>
      </w:tblGrid>
      <w:tr w:rsidR="00F16F56" w:rsidRPr="00DE0F98" w:rsidTr="0019098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16F56" w:rsidRPr="00DE0F98" w:rsidRDefault="00F16F56" w:rsidP="00F16F56">
            <w:pPr>
              <w:jc w:val="both"/>
              <w:rPr>
                <w:rFonts w:cstheme="minorHAnsi"/>
                <w:sz w:val="24"/>
                <w:szCs w:val="24"/>
              </w:rPr>
            </w:pPr>
            <w:r w:rsidRPr="00DE0F98">
              <w:rPr>
                <w:rFonts w:cstheme="minorHAnsi"/>
                <w:sz w:val="24"/>
                <w:szCs w:val="24"/>
              </w:rPr>
              <w:t>Yıl</w:t>
            </w:r>
          </w:p>
        </w:tc>
        <w:tc>
          <w:tcPr>
            <w:tcW w:w="2694" w:type="dxa"/>
          </w:tcPr>
          <w:p w:rsidR="00F16F56" w:rsidRPr="00DE0F98" w:rsidRDefault="00F16F56" w:rsidP="00F16F56">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DE0F98">
              <w:rPr>
                <w:rFonts w:cstheme="minorHAnsi"/>
                <w:sz w:val="24"/>
                <w:szCs w:val="24"/>
              </w:rPr>
              <w:t>M</w:t>
            </w:r>
            <w:r w:rsidR="0019098A" w:rsidRPr="00DE0F98">
              <w:rPr>
                <w:rFonts w:cstheme="minorHAnsi"/>
                <w:sz w:val="24"/>
                <w:szCs w:val="24"/>
              </w:rPr>
              <w:t>iktar (Milyar Dolar)</w:t>
            </w:r>
          </w:p>
        </w:tc>
        <w:tc>
          <w:tcPr>
            <w:tcW w:w="1587" w:type="dxa"/>
          </w:tcPr>
          <w:p w:rsidR="00F16F56" w:rsidRPr="00DE0F98" w:rsidRDefault="00F16F56" w:rsidP="00F16F56">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DE0F98">
              <w:rPr>
                <w:rFonts w:cstheme="minorHAnsi"/>
                <w:sz w:val="24"/>
                <w:szCs w:val="24"/>
              </w:rPr>
              <w:t>Büyüme Oranı</w:t>
            </w:r>
            <w:r w:rsidR="0019098A" w:rsidRPr="00DE0F98">
              <w:rPr>
                <w:rFonts w:cstheme="minorHAnsi"/>
                <w:sz w:val="24"/>
                <w:szCs w:val="24"/>
              </w:rPr>
              <w:t xml:space="preserve"> ( % )</w:t>
            </w:r>
          </w:p>
        </w:tc>
      </w:tr>
      <w:tr w:rsidR="00F16F56" w:rsidRPr="00DE0F98" w:rsidTr="001909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16F56" w:rsidRPr="00DE0F98" w:rsidRDefault="00F16F56" w:rsidP="0019098A">
            <w:pPr>
              <w:jc w:val="center"/>
              <w:rPr>
                <w:rFonts w:cstheme="minorHAnsi"/>
                <w:sz w:val="24"/>
                <w:szCs w:val="24"/>
              </w:rPr>
            </w:pPr>
            <w:r w:rsidRPr="00DE0F98">
              <w:rPr>
                <w:rFonts w:cstheme="minorHAnsi"/>
                <w:sz w:val="24"/>
                <w:szCs w:val="24"/>
              </w:rPr>
              <w:t>2017</w:t>
            </w:r>
          </w:p>
        </w:tc>
        <w:tc>
          <w:tcPr>
            <w:tcW w:w="2694" w:type="dxa"/>
          </w:tcPr>
          <w:p w:rsidR="00F16F56" w:rsidRPr="00DE0F98" w:rsidRDefault="00F16F56" w:rsidP="0019098A">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E0F98">
              <w:rPr>
                <w:rFonts w:cstheme="minorHAnsi"/>
                <w:sz w:val="24"/>
                <w:szCs w:val="24"/>
              </w:rPr>
              <w:t>348.7</w:t>
            </w:r>
          </w:p>
        </w:tc>
        <w:tc>
          <w:tcPr>
            <w:tcW w:w="1587" w:type="dxa"/>
          </w:tcPr>
          <w:p w:rsidR="00F16F56" w:rsidRPr="00DE0F98" w:rsidRDefault="00F16F56" w:rsidP="00F16F56">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F16F56" w:rsidRPr="00DE0F98" w:rsidTr="0019098A">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16F56" w:rsidRPr="00DE0F98" w:rsidRDefault="00F16F56" w:rsidP="0019098A">
            <w:pPr>
              <w:jc w:val="center"/>
              <w:rPr>
                <w:rFonts w:cstheme="minorHAnsi"/>
                <w:sz w:val="24"/>
                <w:szCs w:val="24"/>
              </w:rPr>
            </w:pPr>
            <w:r w:rsidRPr="00DE0F98">
              <w:rPr>
                <w:rFonts w:cstheme="minorHAnsi"/>
                <w:sz w:val="24"/>
                <w:szCs w:val="24"/>
              </w:rPr>
              <w:t>2018</w:t>
            </w:r>
          </w:p>
        </w:tc>
        <w:tc>
          <w:tcPr>
            <w:tcW w:w="2694" w:type="dxa"/>
          </w:tcPr>
          <w:p w:rsidR="00F16F56" w:rsidRPr="00DE0F98" w:rsidRDefault="00F16F56" w:rsidP="0019098A">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E0F98">
              <w:rPr>
                <w:rFonts w:cstheme="minorHAnsi"/>
                <w:sz w:val="24"/>
                <w:szCs w:val="24"/>
              </w:rPr>
              <w:t>373.3</w:t>
            </w:r>
          </w:p>
        </w:tc>
        <w:tc>
          <w:tcPr>
            <w:tcW w:w="1587" w:type="dxa"/>
          </w:tcPr>
          <w:p w:rsidR="00F16F56" w:rsidRPr="00DE0F98" w:rsidRDefault="00F16F56" w:rsidP="0019098A">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E0F98">
              <w:rPr>
                <w:rFonts w:cstheme="minorHAnsi"/>
                <w:sz w:val="24"/>
                <w:szCs w:val="24"/>
              </w:rPr>
              <w:t>7.1</w:t>
            </w:r>
          </w:p>
        </w:tc>
      </w:tr>
      <w:tr w:rsidR="00F16F56" w:rsidRPr="00DE0F98" w:rsidTr="001909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16F56" w:rsidRPr="00DE0F98" w:rsidRDefault="00F16F56" w:rsidP="0019098A">
            <w:pPr>
              <w:jc w:val="center"/>
              <w:rPr>
                <w:rFonts w:cstheme="minorHAnsi"/>
                <w:sz w:val="24"/>
                <w:szCs w:val="24"/>
              </w:rPr>
            </w:pPr>
            <w:r w:rsidRPr="00DE0F98">
              <w:rPr>
                <w:rFonts w:cstheme="minorHAnsi"/>
                <w:sz w:val="24"/>
                <w:szCs w:val="24"/>
              </w:rPr>
              <w:t>2019</w:t>
            </w:r>
          </w:p>
        </w:tc>
        <w:tc>
          <w:tcPr>
            <w:tcW w:w="2694" w:type="dxa"/>
          </w:tcPr>
          <w:p w:rsidR="00F16F56" w:rsidRPr="00DE0F98" w:rsidRDefault="00F16F56" w:rsidP="0019098A">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E0F98">
              <w:rPr>
                <w:rFonts w:cstheme="minorHAnsi"/>
                <w:sz w:val="24"/>
                <w:szCs w:val="24"/>
              </w:rPr>
              <w:t>397.9</w:t>
            </w:r>
          </w:p>
        </w:tc>
        <w:tc>
          <w:tcPr>
            <w:tcW w:w="1587" w:type="dxa"/>
          </w:tcPr>
          <w:p w:rsidR="00F16F56" w:rsidRPr="00DE0F98" w:rsidRDefault="00F16F56" w:rsidP="0019098A">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E0F98">
              <w:rPr>
                <w:rFonts w:cstheme="minorHAnsi"/>
                <w:sz w:val="24"/>
                <w:szCs w:val="24"/>
              </w:rPr>
              <w:t>6.6</w:t>
            </w:r>
          </w:p>
        </w:tc>
      </w:tr>
      <w:tr w:rsidR="00F16F56" w:rsidRPr="00DE0F98" w:rsidTr="0019098A">
        <w:trPr>
          <w:jc w:val="center"/>
        </w:trPr>
        <w:tc>
          <w:tcPr>
            <w:cnfStyle w:val="001000000000" w:firstRow="0" w:lastRow="0" w:firstColumn="1" w:lastColumn="0" w:oddVBand="0" w:evenVBand="0" w:oddHBand="0" w:evenHBand="0" w:firstRowFirstColumn="0" w:firstRowLastColumn="0" w:lastRowFirstColumn="0" w:lastRowLastColumn="0"/>
            <w:tcW w:w="1129" w:type="dxa"/>
          </w:tcPr>
          <w:p w:rsidR="00F16F56" w:rsidRPr="00DE0F98" w:rsidRDefault="00F16F56" w:rsidP="0019098A">
            <w:pPr>
              <w:jc w:val="center"/>
              <w:rPr>
                <w:rFonts w:cstheme="minorHAnsi"/>
                <w:sz w:val="24"/>
                <w:szCs w:val="24"/>
              </w:rPr>
            </w:pPr>
            <w:r w:rsidRPr="00DE0F98">
              <w:rPr>
                <w:rFonts w:cstheme="minorHAnsi"/>
                <w:sz w:val="24"/>
                <w:szCs w:val="24"/>
              </w:rPr>
              <w:t>2020</w:t>
            </w:r>
          </w:p>
        </w:tc>
        <w:tc>
          <w:tcPr>
            <w:tcW w:w="2694" w:type="dxa"/>
          </w:tcPr>
          <w:p w:rsidR="00F16F56" w:rsidRPr="00DE0F98" w:rsidRDefault="00F16F56" w:rsidP="0019098A">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E0F98">
              <w:rPr>
                <w:rFonts w:cstheme="minorHAnsi"/>
                <w:sz w:val="24"/>
                <w:szCs w:val="24"/>
              </w:rPr>
              <w:t>444.4</w:t>
            </w:r>
          </w:p>
        </w:tc>
        <w:tc>
          <w:tcPr>
            <w:tcW w:w="1587" w:type="dxa"/>
          </w:tcPr>
          <w:p w:rsidR="00F16F56" w:rsidRPr="00DE0F98" w:rsidRDefault="00F16F56" w:rsidP="0019098A">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E0F98">
              <w:rPr>
                <w:rFonts w:cstheme="minorHAnsi"/>
                <w:sz w:val="24"/>
                <w:szCs w:val="24"/>
              </w:rPr>
              <w:t>11.7</w:t>
            </w:r>
          </w:p>
        </w:tc>
      </w:tr>
      <w:tr w:rsidR="00F16F56" w:rsidRPr="00DE0F98" w:rsidTr="001909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tcPr>
          <w:p w:rsidR="00F16F56" w:rsidRPr="00DE0F98" w:rsidRDefault="00F16F56" w:rsidP="0019098A">
            <w:pPr>
              <w:jc w:val="center"/>
              <w:rPr>
                <w:rFonts w:cstheme="minorHAnsi"/>
                <w:sz w:val="24"/>
                <w:szCs w:val="24"/>
              </w:rPr>
            </w:pPr>
            <w:r w:rsidRPr="00DE0F98">
              <w:rPr>
                <w:rFonts w:cstheme="minorHAnsi"/>
                <w:sz w:val="24"/>
                <w:szCs w:val="24"/>
              </w:rPr>
              <w:t>2021</w:t>
            </w:r>
          </w:p>
        </w:tc>
        <w:tc>
          <w:tcPr>
            <w:tcW w:w="2694" w:type="dxa"/>
          </w:tcPr>
          <w:p w:rsidR="00F16F56" w:rsidRPr="00DE0F98" w:rsidRDefault="00F16F56" w:rsidP="0019098A">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E0F98">
              <w:rPr>
                <w:rFonts w:cstheme="minorHAnsi"/>
                <w:sz w:val="24"/>
                <w:szCs w:val="24"/>
              </w:rPr>
              <w:t>446.0</w:t>
            </w:r>
          </w:p>
        </w:tc>
        <w:tc>
          <w:tcPr>
            <w:tcW w:w="1587" w:type="dxa"/>
          </w:tcPr>
          <w:p w:rsidR="00F16F56" w:rsidRPr="00DE0F98" w:rsidRDefault="00F16F56" w:rsidP="0019098A">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E0F98">
              <w:rPr>
                <w:rFonts w:cstheme="minorHAnsi"/>
                <w:sz w:val="24"/>
                <w:szCs w:val="24"/>
              </w:rPr>
              <w:t>0.4</w:t>
            </w:r>
          </w:p>
        </w:tc>
      </w:tr>
    </w:tbl>
    <w:p w:rsidR="00F16F56" w:rsidRPr="00DE0F98" w:rsidRDefault="00592501" w:rsidP="00592501">
      <w:pPr>
        <w:jc w:val="center"/>
        <w:rPr>
          <w:rFonts w:cstheme="minorHAnsi"/>
          <w:sz w:val="24"/>
          <w:szCs w:val="24"/>
        </w:rPr>
      </w:pPr>
      <w:r w:rsidRPr="00DE0F98">
        <w:rPr>
          <w:rFonts w:cstheme="minorHAnsi"/>
          <w:sz w:val="24"/>
          <w:szCs w:val="24"/>
        </w:rPr>
        <w:t>Kaynak: MarketLine</w:t>
      </w:r>
    </w:p>
    <w:p w:rsidR="00592501" w:rsidRPr="00DE0F98" w:rsidRDefault="00592501" w:rsidP="00592501">
      <w:pPr>
        <w:jc w:val="center"/>
        <w:rPr>
          <w:rFonts w:cstheme="minorHAnsi"/>
          <w:sz w:val="24"/>
          <w:szCs w:val="24"/>
        </w:rPr>
      </w:pPr>
    </w:p>
    <w:p w:rsidR="00592501" w:rsidRPr="00DE0F98" w:rsidRDefault="00592501" w:rsidP="00592501">
      <w:pPr>
        <w:jc w:val="center"/>
        <w:rPr>
          <w:rFonts w:cstheme="minorHAnsi"/>
          <w:sz w:val="24"/>
          <w:szCs w:val="24"/>
        </w:rPr>
      </w:pPr>
    </w:p>
    <w:p w:rsidR="00592501" w:rsidRPr="00DE0F98" w:rsidRDefault="00592501" w:rsidP="00592501">
      <w:pPr>
        <w:jc w:val="center"/>
        <w:rPr>
          <w:rFonts w:cstheme="minorHAnsi"/>
          <w:b/>
          <w:sz w:val="24"/>
          <w:szCs w:val="24"/>
        </w:rPr>
      </w:pPr>
      <w:r w:rsidRPr="00DE0F98">
        <w:rPr>
          <w:rFonts w:cstheme="minorHAnsi"/>
          <w:b/>
          <w:sz w:val="24"/>
          <w:szCs w:val="24"/>
        </w:rPr>
        <w:t>Grafik: GAC Bankacılık Sektörü Değeri</w:t>
      </w:r>
    </w:p>
    <w:p w:rsidR="00592501" w:rsidRPr="00DE0F98" w:rsidRDefault="00592501" w:rsidP="00592501">
      <w:pPr>
        <w:jc w:val="center"/>
        <w:rPr>
          <w:rFonts w:cstheme="minorHAnsi"/>
          <w:sz w:val="24"/>
          <w:szCs w:val="24"/>
        </w:rPr>
      </w:pPr>
      <w:r w:rsidRPr="00DE0F98">
        <w:rPr>
          <w:rFonts w:cstheme="minorHAnsi"/>
          <w:noProof/>
          <w:sz w:val="24"/>
          <w:szCs w:val="24"/>
          <w:lang w:eastAsia="en-GB"/>
        </w:rPr>
        <w:drawing>
          <wp:inline distT="0" distB="0" distL="0" distR="0" wp14:anchorId="645B3967" wp14:editId="1AB5FEEF">
            <wp:extent cx="5210175" cy="2714625"/>
            <wp:effectExtent l="19050" t="19050" r="28575" b="285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0175" cy="2714625"/>
                    </a:xfrm>
                    <a:prstGeom prst="rect">
                      <a:avLst/>
                    </a:prstGeom>
                    <a:noFill/>
                    <a:ln>
                      <a:solidFill>
                        <a:schemeClr val="tx1"/>
                      </a:solidFill>
                    </a:ln>
                  </pic:spPr>
                </pic:pic>
              </a:graphicData>
            </a:graphic>
          </wp:inline>
        </w:drawing>
      </w:r>
      <w:r w:rsidRPr="00DE0F98">
        <w:rPr>
          <w:rFonts w:cstheme="minorHAnsi"/>
          <w:sz w:val="24"/>
          <w:szCs w:val="24"/>
        </w:rPr>
        <w:t>Kaynak: Marketline</w:t>
      </w:r>
    </w:p>
    <w:p w:rsidR="00683B50" w:rsidRPr="00DE0F98" w:rsidRDefault="00683B50" w:rsidP="00592501">
      <w:pPr>
        <w:jc w:val="center"/>
        <w:rPr>
          <w:rFonts w:cstheme="minorHAnsi"/>
          <w:sz w:val="24"/>
          <w:szCs w:val="24"/>
        </w:rPr>
      </w:pPr>
    </w:p>
    <w:p w:rsidR="00DE0F98" w:rsidRPr="00DE0F98" w:rsidRDefault="00DE0F98" w:rsidP="00592501">
      <w:pPr>
        <w:jc w:val="center"/>
        <w:rPr>
          <w:rFonts w:cstheme="minorHAnsi"/>
          <w:sz w:val="24"/>
          <w:szCs w:val="24"/>
        </w:rPr>
      </w:pPr>
    </w:p>
    <w:p w:rsidR="00DE0F98" w:rsidRPr="00DE0F98" w:rsidRDefault="00DE0F98" w:rsidP="00592501">
      <w:pPr>
        <w:jc w:val="center"/>
        <w:rPr>
          <w:rFonts w:cstheme="minorHAnsi"/>
          <w:sz w:val="24"/>
          <w:szCs w:val="24"/>
        </w:rPr>
      </w:pPr>
    </w:p>
    <w:p w:rsidR="00DE0F98" w:rsidRPr="00DE0F98" w:rsidRDefault="00DE0F98" w:rsidP="00592501">
      <w:pPr>
        <w:jc w:val="center"/>
        <w:rPr>
          <w:rFonts w:cstheme="minorHAnsi"/>
          <w:sz w:val="24"/>
          <w:szCs w:val="24"/>
        </w:rPr>
      </w:pPr>
    </w:p>
    <w:p w:rsidR="00DE0F98" w:rsidRPr="00DE0F98" w:rsidRDefault="00DE0F98" w:rsidP="003D1B6A">
      <w:pPr>
        <w:rPr>
          <w:rFonts w:cstheme="minorHAnsi"/>
          <w:sz w:val="24"/>
          <w:szCs w:val="24"/>
        </w:rPr>
      </w:pPr>
    </w:p>
    <w:p w:rsidR="00853F19" w:rsidRPr="00DE0F98" w:rsidRDefault="00592501" w:rsidP="00853F19">
      <w:pPr>
        <w:pStyle w:val="Balk2"/>
        <w:numPr>
          <w:ilvl w:val="1"/>
          <w:numId w:val="2"/>
        </w:numPr>
        <w:ind w:left="567" w:hanging="567"/>
        <w:rPr>
          <w:rFonts w:asciiTheme="minorHAnsi" w:hAnsiTheme="minorHAnsi" w:cstheme="minorHAnsi"/>
          <w:sz w:val="24"/>
          <w:szCs w:val="24"/>
        </w:rPr>
      </w:pPr>
      <w:bookmarkStart w:id="4" w:name="_Toc117758725"/>
      <w:r w:rsidRPr="00DE0F98">
        <w:rPr>
          <w:rFonts w:asciiTheme="minorHAnsi" w:hAnsiTheme="minorHAnsi" w:cstheme="minorHAnsi"/>
          <w:sz w:val="24"/>
          <w:szCs w:val="24"/>
        </w:rPr>
        <w:lastRenderedPageBreak/>
        <w:t>Sektörün Segmentasyonu</w:t>
      </w:r>
      <w:bookmarkEnd w:id="4"/>
    </w:p>
    <w:p w:rsidR="00853F19" w:rsidRPr="00DE0F98" w:rsidRDefault="00853F19" w:rsidP="006F3309">
      <w:pPr>
        <w:jc w:val="both"/>
        <w:rPr>
          <w:rFonts w:cstheme="minorHAnsi"/>
          <w:sz w:val="24"/>
          <w:szCs w:val="24"/>
        </w:rPr>
      </w:pPr>
    </w:p>
    <w:p w:rsidR="00E767FC" w:rsidRPr="00DE0F98" w:rsidRDefault="00592501" w:rsidP="00592501">
      <w:pPr>
        <w:jc w:val="both"/>
        <w:rPr>
          <w:rFonts w:cstheme="minorHAnsi"/>
          <w:sz w:val="24"/>
          <w:szCs w:val="24"/>
        </w:rPr>
      </w:pPr>
      <w:r w:rsidRPr="00DE0F98">
        <w:rPr>
          <w:rFonts w:cstheme="minorHAnsi"/>
          <w:sz w:val="24"/>
          <w:szCs w:val="24"/>
        </w:rPr>
        <w:t>Banka kredisi, Güney Afrika'daki banka sektörünün en büyük segmentidir ve sektörün toplam değerinin %68,5'ini oluşturmaktadır. Alım satım varlıkları segmenti ise sektörün %15,5'lik bir bölümünü kapsamaktadır.</w:t>
      </w:r>
    </w:p>
    <w:p w:rsidR="00DE0F98" w:rsidRPr="00DE0F98" w:rsidRDefault="00DE0F98" w:rsidP="0019098A">
      <w:pPr>
        <w:jc w:val="center"/>
        <w:rPr>
          <w:rFonts w:cstheme="minorHAnsi"/>
          <w:b/>
          <w:sz w:val="24"/>
          <w:szCs w:val="24"/>
        </w:rPr>
      </w:pPr>
    </w:p>
    <w:p w:rsidR="0019098A" w:rsidRPr="00DE0F98" w:rsidRDefault="0019098A" w:rsidP="0019098A">
      <w:pPr>
        <w:jc w:val="center"/>
        <w:rPr>
          <w:rFonts w:cstheme="minorHAnsi"/>
          <w:b/>
          <w:sz w:val="24"/>
          <w:szCs w:val="24"/>
        </w:rPr>
      </w:pPr>
      <w:r w:rsidRPr="00DE0F98">
        <w:rPr>
          <w:rFonts w:cstheme="minorHAnsi"/>
          <w:b/>
          <w:sz w:val="24"/>
          <w:szCs w:val="24"/>
        </w:rPr>
        <w:t>Tablo: GAC Bankacılık Sektörü Kategori Segmentasyonu</w:t>
      </w:r>
    </w:p>
    <w:tbl>
      <w:tblPr>
        <w:tblStyle w:val="KlavuzuTablo4-Vurgu1"/>
        <w:tblW w:w="0" w:type="auto"/>
        <w:jc w:val="center"/>
        <w:tblLook w:val="04A0" w:firstRow="1" w:lastRow="0" w:firstColumn="1" w:lastColumn="0" w:noHBand="0" w:noVBand="1"/>
      </w:tblPr>
      <w:tblGrid>
        <w:gridCol w:w="3005"/>
        <w:gridCol w:w="3005"/>
        <w:gridCol w:w="3006"/>
      </w:tblGrid>
      <w:tr w:rsidR="00592501" w:rsidRPr="00DE0F98" w:rsidTr="0019098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p w:rsidR="00592501" w:rsidRPr="00DE0F98" w:rsidRDefault="00592501" w:rsidP="00592501">
            <w:pPr>
              <w:jc w:val="both"/>
              <w:rPr>
                <w:rFonts w:cstheme="minorHAnsi"/>
                <w:sz w:val="24"/>
                <w:szCs w:val="24"/>
              </w:rPr>
            </w:pPr>
            <w:r w:rsidRPr="00DE0F98">
              <w:rPr>
                <w:rFonts w:cstheme="minorHAnsi"/>
                <w:sz w:val="24"/>
                <w:szCs w:val="24"/>
              </w:rPr>
              <w:t>Kategori</w:t>
            </w:r>
          </w:p>
        </w:tc>
        <w:tc>
          <w:tcPr>
            <w:tcW w:w="3005" w:type="dxa"/>
          </w:tcPr>
          <w:p w:rsidR="00592501" w:rsidRPr="00DE0F98" w:rsidRDefault="00592501" w:rsidP="00592501">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DE0F98">
              <w:rPr>
                <w:rFonts w:cstheme="minorHAnsi"/>
                <w:sz w:val="24"/>
                <w:szCs w:val="24"/>
              </w:rPr>
              <w:t>2021</w:t>
            </w:r>
            <w:r w:rsidR="0019098A" w:rsidRPr="00DE0F98">
              <w:rPr>
                <w:rFonts w:cstheme="minorHAnsi"/>
                <w:sz w:val="24"/>
                <w:szCs w:val="24"/>
              </w:rPr>
              <w:t xml:space="preserve"> (Milyar Dolar)</w:t>
            </w:r>
          </w:p>
        </w:tc>
        <w:tc>
          <w:tcPr>
            <w:tcW w:w="3006" w:type="dxa"/>
          </w:tcPr>
          <w:p w:rsidR="00592501" w:rsidRPr="00DE0F98" w:rsidRDefault="00592501" w:rsidP="0019098A">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DE0F98">
              <w:rPr>
                <w:rFonts w:cstheme="minorHAnsi"/>
                <w:sz w:val="24"/>
                <w:szCs w:val="24"/>
              </w:rPr>
              <w:t xml:space="preserve">% </w:t>
            </w:r>
            <w:r w:rsidR="0019098A" w:rsidRPr="00DE0F98">
              <w:rPr>
                <w:rFonts w:cstheme="minorHAnsi"/>
                <w:sz w:val="24"/>
                <w:szCs w:val="24"/>
              </w:rPr>
              <w:t>Payı</w:t>
            </w:r>
          </w:p>
        </w:tc>
      </w:tr>
      <w:tr w:rsidR="00592501" w:rsidRPr="00DE0F98" w:rsidTr="001909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p w:rsidR="00592501" w:rsidRPr="00DE0F98" w:rsidRDefault="00592501" w:rsidP="00592501">
            <w:pPr>
              <w:jc w:val="both"/>
              <w:rPr>
                <w:rFonts w:cstheme="minorHAnsi"/>
                <w:sz w:val="24"/>
                <w:szCs w:val="24"/>
              </w:rPr>
            </w:pPr>
            <w:r w:rsidRPr="00DE0F98">
              <w:rPr>
                <w:rFonts w:cstheme="minorHAnsi"/>
                <w:sz w:val="24"/>
                <w:szCs w:val="24"/>
              </w:rPr>
              <w:t>Banka kredisi</w:t>
            </w:r>
          </w:p>
        </w:tc>
        <w:tc>
          <w:tcPr>
            <w:tcW w:w="3005" w:type="dxa"/>
          </w:tcPr>
          <w:p w:rsidR="00592501" w:rsidRPr="00DE0F98" w:rsidRDefault="0019098A" w:rsidP="00592501">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E0F98">
              <w:rPr>
                <w:rFonts w:cstheme="minorHAnsi"/>
                <w:sz w:val="24"/>
                <w:szCs w:val="24"/>
              </w:rPr>
              <w:t>305.6</w:t>
            </w:r>
          </w:p>
        </w:tc>
        <w:tc>
          <w:tcPr>
            <w:tcW w:w="3006" w:type="dxa"/>
          </w:tcPr>
          <w:p w:rsidR="00592501" w:rsidRPr="00DE0F98" w:rsidRDefault="0019098A" w:rsidP="00592501">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E0F98">
              <w:rPr>
                <w:rFonts w:cstheme="minorHAnsi"/>
                <w:sz w:val="24"/>
                <w:szCs w:val="24"/>
              </w:rPr>
              <w:t>68.5</w:t>
            </w:r>
          </w:p>
        </w:tc>
      </w:tr>
      <w:tr w:rsidR="00592501" w:rsidRPr="00DE0F98" w:rsidTr="0019098A">
        <w:trPr>
          <w:jc w:val="center"/>
        </w:trPr>
        <w:tc>
          <w:tcPr>
            <w:cnfStyle w:val="001000000000" w:firstRow="0" w:lastRow="0" w:firstColumn="1" w:lastColumn="0" w:oddVBand="0" w:evenVBand="0" w:oddHBand="0" w:evenHBand="0" w:firstRowFirstColumn="0" w:firstRowLastColumn="0" w:lastRowFirstColumn="0" w:lastRowLastColumn="0"/>
            <w:tcW w:w="3005" w:type="dxa"/>
          </w:tcPr>
          <w:p w:rsidR="00592501" w:rsidRPr="00DE0F98" w:rsidRDefault="00592501" w:rsidP="00592501">
            <w:pPr>
              <w:jc w:val="both"/>
              <w:rPr>
                <w:rFonts w:cstheme="minorHAnsi"/>
                <w:sz w:val="24"/>
                <w:szCs w:val="24"/>
              </w:rPr>
            </w:pPr>
            <w:r w:rsidRPr="00DE0F98">
              <w:rPr>
                <w:rFonts w:cstheme="minorHAnsi"/>
                <w:sz w:val="24"/>
                <w:szCs w:val="24"/>
              </w:rPr>
              <w:t>Alım satım varlıkları</w:t>
            </w:r>
          </w:p>
        </w:tc>
        <w:tc>
          <w:tcPr>
            <w:tcW w:w="3005" w:type="dxa"/>
          </w:tcPr>
          <w:p w:rsidR="00592501" w:rsidRPr="00DE0F98" w:rsidRDefault="0019098A" w:rsidP="00592501">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E0F98">
              <w:rPr>
                <w:rFonts w:cstheme="minorHAnsi"/>
                <w:sz w:val="24"/>
                <w:szCs w:val="24"/>
              </w:rPr>
              <w:t>69.4</w:t>
            </w:r>
          </w:p>
        </w:tc>
        <w:tc>
          <w:tcPr>
            <w:tcW w:w="3006" w:type="dxa"/>
          </w:tcPr>
          <w:p w:rsidR="00592501" w:rsidRPr="00DE0F98" w:rsidRDefault="0019098A" w:rsidP="00592501">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E0F98">
              <w:rPr>
                <w:rFonts w:cstheme="minorHAnsi"/>
                <w:sz w:val="24"/>
                <w:szCs w:val="24"/>
              </w:rPr>
              <w:t>15.5</w:t>
            </w:r>
          </w:p>
        </w:tc>
      </w:tr>
      <w:tr w:rsidR="00592501" w:rsidRPr="00DE0F98" w:rsidTr="001909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p w:rsidR="00592501" w:rsidRPr="00DE0F98" w:rsidRDefault="0019098A" w:rsidP="00592501">
            <w:pPr>
              <w:jc w:val="both"/>
              <w:rPr>
                <w:rFonts w:cstheme="minorHAnsi"/>
                <w:sz w:val="24"/>
                <w:szCs w:val="24"/>
              </w:rPr>
            </w:pPr>
            <w:r w:rsidRPr="00DE0F98">
              <w:rPr>
                <w:rFonts w:cstheme="minorHAnsi"/>
                <w:sz w:val="24"/>
                <w:szCs w:val="24"/>
              </w:rPr>
              <w:t>Likit varlıklar</w:t>
            </w:r>
          </w:p>
        </w:tc>
        <w:tc>
          <w:tcPr>
            <w:tcW w:w="3005" w:type="dxa"/>
          </w:tcPr>
          <w:p w:rsidR="00592501" w:rsidRPr="00DE0F98" w:rsidRDefault="0019098A" w:rsidP="00592501">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E0F98">
              <w:rPr>
                <w:rFonts w:cstheme="minorHAnsi"/>
                <w:sz w:val="24"/>
                <w:szCs w:val="24"/>
              </w:rPr>
              <w:t>11.4</w:t>
            </w:r>
          </w:p>
        </w:tc>
        <w:tc>
          <w:tcPr>
            <w:tcW w:w="3006" w:type="dxa"/>
          </w:tcPr>
          <w:p w:rsidR="00592501" w:rsidRPr="00DE0F98" w:rsidRDefault="0019098A" w:rsidP="00592501">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E0F98">
              <w:rPr>
                <w:rFonts w:cstheme="minorHAnsi"/>
                <w:sz w:val="24"/>
                <w:szCs w:val="24"/>
              </w:rPr>
              <w:t>2.5</w:t>
            </w:r>
          </w:p>
        </w:tc>
      </w:tr>
      <w:tr w:rsidR="00592501" w:rsidRPr="00DE0F98" w:rsidTr="0019098A">
        <w:trPr>
          <w:jc w:val="center"/>
        </w:trPr>
        <w:tc>
          <w:tcPr>
            <w:cnfStyle w:val="001000000000" w:firstRow="0" w:lastRow="0" w:firstColumn="1" w:lastColumn="0" w:oddVBand="0" w:evenVBand="0" w:oddHBand="0" w:evenHBand="0" w:firstRowFirstColumn="0" w:firstRowLastColumn="0" w:lastRowFirstColumn="0" w:lastRowLastColumn="0"/>
            <w:tcW w:w="3005" w:type="dxa"/>
          </w:tcPr>
          <w:p w:rsidR="00592501" w:rsidRPr="00DE0F98" w:rsidRDefault="0019098A" w:rsidP="00592501">
            <w:pPr>
              <w:jc w:val="both"/>
              <w:rPr>
                <w:rFonts w:cstheme="minorHAnsi"/>
                <w:sz w:val="24"/>
                <w:szCs w:val="24"/>
              </w:rPr>
            </w:pPr>
            <w:r w:rsidRPr="00DE0F98">
              <w:rPr>
                <w:rFonts w:cstheme="minorHAnsi"/>
                <w:sz w:val="24"/>
                <w:szCs w:val="24"/>
              </w:rPr>
              <w:t>Bankalararası Borçlanma</w:t>
            </w:r>
          </w:p>
        </w:tc>
        <w:tc>
          <w:tcPr>
            <w:tcW w:w="3005" w:type="dxa"/>
          </w:tcPr>
          <w:p w:rsidR="00592501" w:rsidRPr="00DE0F98" w:rsidRDefault="0019098A" w:rsidP="00592501">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E0F98">
              <w:rPr>
                <w:rFonts w:cstheme="minorHAnsi"/>
                <w:sz w:val="24"/>
                <w:szCs w:val="24"/>
              </w:rPr>
              <w:t>1.0</w:t>
            </w:r>
          </w:p>
        </w:tc>
        <w:tc>
          <w:tcPr>
            <w:tcW w:w="3006" w:type="dxa"/>
          </w:tcPr>
          <w:p w:rsidR="00592501" w:rsidRPr="00DE0F98" w:rsidRDefault="0019098A" w:rsidP="00592501">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E0F98">
              <w:rPr>
                <w:rFonts w:cstheme="minorHAnsi"/>
                <w:sz w:val="24"/>
                <w:szCs w:val="24"/>
              </w:rPr>
              <w:t>0.2</w:t>
            </w:r>
          </w:p>
        </w:tc>
      </w:tr>
      <w:tr w:rsidR="00592501" w:rsidRPr="00DE0F98" w:rsidTr="0019098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5" w:type="dxa"/>
          </w:tcPr>
          <w:p w:rsidR="00592501" w:rsidRPr="00DE0F98" w:rsidRDefault="0019098A" w:rsidP="00592501">
            <w:pPr>
              <w:jc w:val="both"/>
              <w:rPr>
                <w:rFonts w:cstheme="minorHAnsi"/>
                <w:sz w:val="24"/>
                <w:szCs w:val="24"/>
              </w:rPr>
            </w:pPr>
            <w:r w:rsidRPr="00DE0F98">
              <w:rPr>
                <w:rFonts w:cstheme="minorHAnsi"/>
                <w:sz w:val="24"/>
                <w:szCs w:val="24"/>
              </w:rPr>
              <w:t>Diğer</w:t>
            </w:r>
          </w:p>
        </w:tc>
        <w:tc>
          <w:tcPr>
            <w:tcW w:w="3005" w:type="dxa"/>
          </w:tcPr>
          <w:p w:rsidR="00592501" w:rsidRPr="00DE0F98" w:rsidRDefault="0019098A" w:rsidP="00592501">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E0F98">
              <w:rPr>
                <w:rFonts w:cstheme="minorHAnsi"/>
                <w:sz w:val="24"/>
                <w:szCs w:val="24"/>
              </w:rPr>
              <w:t>58.8</w:t>
            </w:r>
          </w:p>
        </w:tc>
        <w:tc>
          <w:tcPr>
            <w:tcW w:w="3006" w:type="dxa"/>
          </w:tcPr>
          <w:p w:rsidR="00592501" w:rsidRPr="00DE0F98" w:rsidRDefault="0019098A" w:rsidP="00592501">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E0F98">
              <w:rPr>
                <w:rFonts w:cstheme="minorHAnsi"/>
                <w:sz w:val="24"/>
                <w:szCs w:val="24"/>
              </w:rPr>
              <w:t>13.2</w:t>
            </w:r>
          </w:p>
        </w:tc>
      </w:tr>
      <w:tr w:rsidR="00592501" w:rsidRPr="00DE0F98" w:rsidTr="0019098A">
        <w:trPr>
          <w:jc w:val="center"/>
        </w:trPr>
        <w:tc>
          <w:tcPr>
            <w:cnfStyle w:val="001000000000" w:firstRow="0" w:lastRow="0" w:firstColumn="1" w:lastColumn="0" w:oddVBand="0" w:evenVBand="0" w:oddHBand="0" w:evenHBand="0" w:firstRowFirstColumn="0" w:firstRowLastColumn="0" w:lastRowFirstColumn="0" w:lastRowLastColumn="0"/>
            <w:tcW w:w="3005" w:type="dxa"/>
          </w:tcPr>
          <w:p w:rsidR="00592501" w:rsidRPr="00DE0F98" w:rsidRDefault="0019098A" w:rsidP="00592501">
            <w:pPr>
              <w:jc w:val="both"/>
              <w:rPr>
                <w:rFonts w:cstheme="minorHAnsi"/>
                <w:sz w:val="24"/>
                <w:szCs w:val="24"/>
              </w:rPr>
            </w:pPr>
            <w:r w:rsidRPr="00DE0F98">
              <w:rPr>
                <w:rFonts w:cstheme="minorHAnsi"/>
                <w:sz w:val="24"/>
                <w:szCs w:val="24"/>
              </w:rPr>
              <w:t>Toplam</w:t>
            </w:r>
          </w:p>
        </w:tc>
        <w:tc>
          <w:tcPr>
            <w:tcW w:w="3005" w:type="dxa"/>
          </w:tcPr>
          <w:p w:rsidR="00592501" w:rsidRPr="00DE0F98" w:rsidRDefault="0019098A" w:rsidP="00592501">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E0F98">
              <w:rPr>
                <w:rFonts w:cstheme="minorHAnsi"/>
                <w:sz w:val="24"/>
                <w:szCs w:val="24"/>
              </w:rPr>
              <w:t>446.2</w:t>
            </w:r>
          </w:p>
        </w:tc>
        <w:tc>
          <w:tcPr>
            <w:tcW w:w="3006" w:type="dxa"/>
          </w:tcPr>
          <w:p w:rsidR="00592501" w:rsidRPr="00DE0F98" w:rsidRDefault="0019098A" w:rsidP="00592501">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E0F98">
              <w:rPr>
                <w:rFonts w:cstheme="minorHAnsi"/>
                <w:sz w:val="24"/>
                <w:szCs w:val="24"/>
              </w:rPr>
              <w:t>99.9</w:t>
            </w:r>
          </w:p>
        </w:tc>
      </w:tr>
    </w:tbl>
    <w:p w:rsidR="00592501" w:rsidRPr="00DE0F98" w:rsidRDefault="0019098A" w:rsidP="0019098A">
      <w:pPr>
        <w:jc w:val="center"/>
        <w:rPr>
          <w:rFonts w:cstheme="minorHAnsi"/>
          <w:sz w:val="24"/>
          <w:szCs w:val="24"/>
        </w:rPr>
      </w:pPr>
      <w:r w:rsidRPr="00DE0F98">
        <w:rPr>
          <w:rFonts w:cstheme="minorHAnsi"/>
          <w:sz w:val="24"/>
          <w:szCs w:val="24"/>
        </w:rPr>
        <w:t>Kaynak: Marketline</w:t>
      </w:r>
    </w:p>
    <w:p w:rsidR="0019098A" w:rsidRPr="00DE0F98" w:rsidRDefault="0019098A" w:rsidP="0019098A">
      <w:pPr>
        <w:jc w:val="center"/>
        <w:rPr>
          <w:rFonts w:cstheme="minorHAnsi"/>
          <w:b/>
          <w:sz w:val="24"/>
          <w:szCs w:val="24"/>
        </w:rPr>
      </w:pPr>
    </w:p>
    <w:p w:rsidR="0019098A" w:rsidRPr="00DE0F98" w:rsidRDefault="006F4E78" w:rsidP="0019098A">
      <w:pPr>
        <w:jc w:val="center"/>
        <w:rPr>
          <w:rFonts w:cstheme="minorHAnsi"/>
          <w:b/>
          <w:sz w:val="24"/>
          <w:szCs w:val="24"/>
        </w:rPr>
      </w:pPr>
      <w:r w:rsidRPr="00DE0F98">
        <w:rPr>
          <w:rFonts w:cstheme="minorHAnsi"/>
          <w:b/>
          <w:sz w:val="24"/>
          <w:szCs w:val="24"/>
        </w:rPr>
        <w:t>Grafik</w:t>
      </w:r>
      <w:r w:rsidR="0019098A" w:rsidRPr="00DE0F98">
        <w:rPr>
          <w:rFonts w:cstheme="minorHAnsi"/>
          <w:b/>
          <w:sz w:val="24"/>
          <w:szCs w:val="24"/>
        </w:rPr>
        <w:t>: GAC Bankacılık Sektörü Kategori Segmentasyonu</w:t>
      </w:r>
    </w:p>
    <w:p w:rsidR="0019098A" w:rsidRPr="00DE0F98" w:rsidRDefault="0019098A" w:rsidP="0019098A">
      <w:pPr>
        <w:jc w:val="center"/>
        <w:rPr>
          <w:rFonts w:cstheme="minorHAnsi"/>
          <w:sz w:val="24"/>
          <w:szCs w:val="24"/>
        </w:rPr>
      </w:pPr>
      <w:r w:rsidRPr="00DE0F98">
        <w:rPr>
          <w:rFonts w:cstheme="minorHAnsi"/>
          <w:noProof/>
          <w:sz w:val="24"/>
          <w:szCs w:val="24"/>
          <w:lang w:eastAsia="en-GB"/>
        </w:rPr>
        <w:drawing>
          <wp:inline distT="0" distB="0" distL="0" distR="0" wp14:anchorId="5301DA7C" wp14:editId="0927A1B7">
            <wp:extent cx="5248275" cy="2752725"/>
            <wp:effectExtent l="19050" t="19050" r="28575" b="285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275" cy="2752725"/>
                    </a:xfrm>
                    <a:prstGeom prst="rect">
                      <a:avLst/>
                    </a:prstGeom>
                    <a:noFill/>
                    <a:ln>
                      <a:solidFill>
                        <a:schemeClr val="tx1"/>
                      </a:solidFill>
                    </a:ln>
                  </pic:spPr>
                </pic:pic>
              </a:graphicData>
            </a:graphic>
          </wp:inline>
        </w:drawing>
      </w:r>
      <w:r w:rsidRPr="00DE0F98">
        <w:rPr>
          <w:rFonts w:cstheme="minorHAnsi"/>
          <w:sz w:val="24"/>
          <w:szCs w:val="24"/>
        </w:rPr>
        <w:t>Kaynak: Marketline</w:t>
      </w:r>
    </w:p>
    <w:p w:rsidR="00DE0F98" w:rsidRPr="00DE0F98" w:rsidRDefault="00DE0F98" w:rsidP="0019098A">
      <w:pPr>
        <w:jc w:val="center"/>
        <w:rPr>
          <w:rFonts w:cstheme="minorHAnsi"/>
          <w:sz w:val="24"/>
          <w:szCs w:val="24"/>
        </w:rPr>
      </w:pPr>
    </w:p>
    <w:p w:rsidR="00DE0F98" w:rsidRPr="00DE0F98" w:rsidRDefault="00DE0F98" w:rsidP="0019098A">
      <w:pPr>
        <w:jc w:val="center"/>
        <w:rPr>
          <w:rFonts w:cstheme="minorHAnsi"/>
          <w:sz w:val="24"/>
          <w:szCs w:val="24"/>
        </w:rPr>
      </w:pPr>
    </w:p>
    <w:p w:rsidR="00DE0F98" w:rsidRPr="00DE0F98" w:rsidRDefault="00DE0F98" w:rsidP="009A4B06">
      <w:pPr>
        <w:rPr>
          <w:rFonts w:cstheme="minorHAnsi"/>
          <w:sz w:val="24"/>
          <w:szCs w:val="24"/>
        </w:rPr>
      </w:pPr>
    </w:p>
    <w:p w:rsidR="008660F3" w:rsidRDefault="008660F3" w:rsidP="006F3309">
      <w:pPr>
        <w:jc w:val="both"/>
        <w:rPr>
          <w:rFonts w:cstheme="minorHAnsi"/>
          <w:sz w:val="24"/>
          <w:szCs w:val="24"/>
        </w:rPr>
      </w:pPr>
    </w:p>
    <w:p w:rsidR="003D1B6A" w:rsidRPr="00DE0F98" w:rsidRDefault="003D1B6A" w:rsidP="006F3309">
      <w:pPr>
        <w:jc w:val="both"/>
        <w:rPr>
          <w:rFonts w:cstheme="minorHAnsi"/>
          <w:sz w:val="24"/>
          <w:szCs w:val="24"/>
        </w:rPr>
      </w:pPr>
    </w:p>
    <w:p w:rsidR="00597ECA" w:rsidRPr="00D61050" w:rsidRDefault="007374C0" w:rsidP="00597ECA">
      <w:pPr>
        <w:pStyle w:val="Balk1"/>
        <w:rPr>
          <w:rFonts w:asciiTheme="minorHAnsi" w:hAnsiTheme="minorHAnsi" w:cstheme="minorHAnsi"/>
          <w:sz w:val="24"/>
          <w:szCs w:val="24"/>
        </w:rPr>
      </w:pPr>
      <w:bookmarkStart w:id="5" w:name="_Toc117758726"/>
      <w:r w:rsidRPr="00DE0F98">
        <w:rPr>
          <w:rFonts w:asciiTheme="minorHAnsi" w:hAnsiTheme="minorHAnsi" w:cstheme="minorHAnsi"/>
          <w:sz w:val="24"/>
          <w:szCs w:val="24"/>
        </w:rPr>
        <w:lastRenderedPageBreak/>
        <w:t>S</w:t>
      </w:r>
      <w:r w:rsidR="00DE0F98" w:rsidRPr="00DE0F98">
        <w:rPr>
          <w:rFonts w:asciiTheme="minorHAnsi" w:hAnsiTheme="minorHAnsi" w:cstheme="minorHAnsi"/>
          <w:sz w:val="24"/>
          <w:szCs w:val="24"/>
        </w:rPr>
        <w:t>ektördeki Oyuncular</w:t>
      </w:r>
      <w:bookmarkEnd w:id="5"/>
    </w:p>
    <w:p w:rsidR="008660F3" w:rsidRPr="00DE0F98" w:rsidRDefault="00853F19" w:rsidP="00853F19">
      <w:pPr>
        <w:pStyle w:val="Balk2"/>
        <w:rPr>
          <w:rFonts w:asciiTheme="minorHAnsi" w:hAnsiTheme="minorHAnsi" w:cstheme="minorHAnsi"/>
          <w:sz w:val="24"/>
          <w:szCs w:val="24"/>
        </w:rPr>
      </w:pPr>
      <w:bookmarkStart w:id="6" w:name="_Toc117758727"/>
      <w:r w:rsidRPr="00DE0F98">
        <w:rPr>
          <w:rFonts w:asciiTheme="minorHAnsi" w:hAnsiTheme="minorHAnsi" w:cstheme="minorHAnsi"/>
          <w:sz w:val="24"/>
          <w:szCs w:val="24"/>
        </w:rPr>
        <w:t xml:space="preserve">2.1. </w:t>
      </w:r>
      <w:r w:rsidR="002650F0" w:rsidRPr="00DE0F98">
        <w:rPr>
          <w:rFonts w:asciiTheme="minorHAnsi" w:hAnsiTheme="minorHAnsi" w:cstheme="minorHAnsi"/>
          <w:sz w:val="24"/>
          <w:szCs w:val="24"/>
        </w:rPr>
        <w:t xml:space="preserve">  </w:t>
      </w:r>
      <w:r w:rsidR="00784439" w:rsidRPr="00DE0F98">
        <w:rPr>
          <w:rFonts w:asciiTheme="minorHAnsi" w:hAnsiTheme="minorHAnsi" w:cstheme="minorHAnsi"/>
          <w:sz w:val="24"/>
          <w:szCs w:val="24"/>
        </w:rPr>
        <w:t>Sektördeki Lider Oyuncular</w:t>
      </w:r>
      <w:bookmarkEnd w:id="6"/>
    </w:p>
    <w:p w:rsidR="006F4E78" w:rsidRPr="00DE0F98" w:rsidRDefault="006F4E78" w:rsidP="006F4E78">
      <w:pPr>
        <w:rPr>
          <w:rFonts w:cstheme="minorHAnsi"/>
          <w:sz w:val="24"/>
          <w:szCs w:val="24"/>
        </w:rPr>
      </w:pPr>
    </w:p>
    <w:p w:rsidR="006F4E78" w:rsidRPr="00DE0F98" w:rsidRDefault="006F4E78" w:rsidP="006F4E78">
      <w:pPr>
        <w:jc w:val="center"/>
        <w:rPr>
          <w:rFonts w:cstheme="minorHAnsi"/>
          <w:b/>
          <w:sz w:val="24"/>
          <w:szCs w:val="24"/>
        </w:rPr>
      </w:pPr>
      <w:r w:rsidRPr="00DE0F98">
        <w:rPr>
          <w:rFonts w:cstheme="minorHAnsi"/>
          <w:b/>
          <w:sz w:val="24"/>
          <w:szCs w:val="24"/>
        </w:rPr>
        <w:t>Tablo: GAC Bankacılık Sektörü Pazar Payı</w:t>
      </w:r>
    </w:p>
    <w:tbl>
      <w:tblPr>
        <w:tblStyle w:val="KlavuzuTablo4-Vurgu1"/>
        <w:tblW w:w="0" w:type="auto"/>
        <w:jc w:val="center"/>
        <w:tblLook w:val="04A0" w:firstRow="1" w:lastRow="0" w:firstColumn="1" w:lastColumn="0" w:noHBand="0" w:noVBand="1"/>
      </w:tblPr>
      <w:tblGrid>
        <w:gridCol w:w="3037"/>
        <w:gridCol w:w="3037"/>
      </w:tblGrid>
      <w:tr w:rsidR="006F4E78" w:rsidRPr="00DE0F98" w:rsidTr="006F4E78">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037" w:type="dxa"/>
          </w:tcPr>
          <w:p w:rsidR="006F4E78" w:rsidRPr="00DE0F98" w:rsidRDefault="006F4E78" w:rsidP="006F4E78">
            <w:pPr>
              <w:rPr>
                <w:rFonts w:cstheme="minorHAnsi"/>
                <w:color w:val="auto"/>
                <w:sz w:val="24"/>
                <w:szCs w:val="24"/>
              </w:rPr>
            </w:pPr>
            <w:r w:rsidRPr="00DE0F98">
              <w:rPr>
                <w:rFonts w:cstheme="minorHAnsi"/>
                <w:color w:val="auto"/>
                <w:sz w:val="24"/>
                <w:szCs w:val="24"/>
              </w:rPr>
              <w:t xml:space="preserve">Banka </w:t>
            </w:r>
          </w:p>
        </w:tc>
        <w:tc>
          <w:tcPr>
            <w:tcW w:w="3037" w:type="dxa"/>
          </w:tcPr>
          <w:p w:rsidR="006F4E78" w:rsidRPr="00DE0F98" w:rsidRDefault="006F4E78" w:rsidP="006F4E78">
            <w:pP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DE0F98">
              <w:rPr>
                <w:rFonts w:cstheme="minorHAnsi"/>
                <w:color w:val="auto"/>
                <w:sz w:val="24"/>
                <w:szCs w:val="24"/>
              </w:rPr>
              <w:t>Pazar Payı (%)</w:t>
            </w:r>
          </w:p>
        </w:tc>
      </w:tr>
      <w:tr w:rsidR="006F4E78" w:rsidRPr="00DE0F98" w:rsidTr="006F4E78">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037" w:type="dxa"/>
          </w:tcPr>
          <w:p w:rsidR="006F4E78" w:rsidRPr="00DE0F98" w:rsidRDefault="006F4E78" w:rsidP="006F4E78">
            <w:pPr>
              <w:rPr>
                <w:rFonts w:cstheme="minorHAnsi"/>
                <w:sz w:val="24"/>
                <w:szCs w:val="24"/>
              </w:rPr>
            </w:pPr>
            <w:r w:rsidRPr="00DE0F98">
              <w:rPr>
                <w:rFonts w:cstheme="minorHAnsi"/>
                <w:sz w:val="24"/>
                <w:szCs w:val="24"/>
              </w:rPr>
              <w:t>Standard Bank Group Ltd</w:t>
            </w:r>
          </w:p>
        </w:tc>
        <w:tc>
          <w:tcPr>
            <w:tcW w:w="3037" w:type="dxa"/>
          </w:tcPr>
          <w:p w:rsidR="006F4E78" w:rsidRPr="00DE0F98" w:rsidRDefault="006F4E78" w:rsidP="006F4E7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E0F98">
              <w:rPr>
                <w:rFonts w:cstheme="minorHAnsi"/>
                <w:sz w:val="24"/>
                <w:szCs w:val="24"/>
              </w:rPr>
              <w:t>24.0</w:t>
            </w:r>
          </w:p>
        </w:tc>
      </w:tr>
      <w:tr w:rsidR="006F4E78" w:rsidRPr="00DE0F98" w:rsidTr="006F4E78">
        <w:trPr>
          <w:trHeight w:val="278"/>
          <w:jc w:val="center"/>
        </w:trPr>
        <w:tc>
          <w:tcPr>
            <w:cnfStyle w:val="001000000000" w:firstRow="0" w:lastRow="0" w:firstColumn="1" w:lastColumn="0" w:oddVBand="0" w:evenVBand="0" w:oddHBand="0" w:evenHBand="0" w:firstRowFirstColumn="0" w:firstRowLastColumn="0" w:lastRowFirstColumn="0" w:lastRowLastColumn="0"/>
            <w:tcW w:w="3037" w:type="dxa"/>
          </w:tcPr>
          <w:p w:rsidR="006F4E78" w:rsidRPr="00DE0F98" w:rsidRDefault="006F4E78" w:rsidP="006F4E78">
            <w:pPr>
              <w:rPr>
                <w:rFonts w:cstheme="minorHAnsi"/>
                <w:sz w:val="24"/>
                <w:szCs w:val="24"/>
              </w:rPr>
            </w:pPr>
            <w:r w:rsidRPr="00DE0F98">
              <w:rPr>
                <w:rFonts w:cstheme="minorHAnsi"/>
                <w:sz w:val="24"/>
                <w:szCs w:val="24"/>
              </w:rPr>
              <w:t>FirstRand Limited</w:t>
            </w:r>
          </w:p>
        </w:tc>
        <w:tc>
          <w:tcPr>
            <w:tcW w:w="3037" w:type="dxa"/>
          </w:tcPr>
          <w:p w:rsidR="006F4E78" w:rsidRPr="00DE0F98" w:rsidRDefault="006F4E78" w:rsidP="006F4E7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E0F98">
              <w:rPr>
                <w:rFonts w:cstheme="minorHAnsi"/>
                <w:sz w:val="24"/>
                <w:szCs w:val="24"/>
              </w:rPr>
              <w:t>21.7</w:t>
            </w:r>
          </w:p>
        </w:tc>
      </w:tr>
      <w:tr w:rsidR="006F4E78" w:rsidRPr="00DE0F98" w:rsidTr="006F4E78">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037" w:type="dxa"/>
          </w:tcPr>
          <w:p w:rsidR="006F4E78" w:rsidRPr="00DE0F98" w:rsidRDefault="006F4E78" w:rsidP="006F4E78">
            <w:pPr>
              <w:rPr>
                <w:rFonts w:cstheme="minorHAnsi"/>
                <w:sz w:val="24"/>
                <w:szCs w:val="24"/>
              </w:rPr>
            </w:pPr>
            <w:r w:rsidRPr="00DE0F98">
              <w:rPr>
                <w:rFonts w:cstheme="minorHAnsi"/>
                <w:sz w:val="24"/>
                <w:szCs w:val="24"/>
              </w:rPr>
              <w:t>ABSA Group</w:t>
            </w:r>
          </w:p>
        </w:tc>
        <w:tc>
          <w:tcPr>
            <w:tcW w:w="3037" w:type="dxa"/>
          </w:tcPr>
          <w:p w:rsidR="006F4E78" w:rsidRPr="00DE0F98" w:rsidRDefault="006F4E78" w:rsidP="006F4E7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E0F98">
              <w:rPr>
                <w:rFonts w:cstheme="minorHAnsi"/>
                <w:sz w:val="24"/>
                <w:szCs w:val="24"/>
              </w:rPr>
              <w:t>19.5</w:t>
            </w:r>
          </w:p>
        </w:tc>
      </w:tr>
      <w:tr w:rsidR="006F4E78" w:rsidRPr="00DE0F98" w:rsidTr="006F4E78">
        <w:trPr>
          <w:trHeight w:val="264"/>
          <w:jc w:val="center"/>
        </w:trPr>
        <w:tc>
          <w:tcPr>
            <w:cnfStyle w:val="001000000000" w:firstRow="0" w:lastRow="0" w:firstColumn="1" w:lastColumn="0" w:oddVBand="0" w:evenVBand="0" w:oddHBand="0" w:evenHBand="0" w:firstRowFirstColumn="0" w:firstRowLastColumn="0" w:lastRowFirstColumn="0" w:lastRowLastColumn="0"/>
            <w:tcW w:w="3037" w:type="dxa"/>
          </w:tcPr>
          <w:p w:rsidR="006F4E78" w:rsidRPr="00DE0F98" w:rsidRDefault="006F4E78" w:rsidP="006F4E78">
            <w:pPr>
              <w:rPr>
                <w:rFonts w:cstheme="minorHAnsi"/>
                <w:sz w:val="24"/>
                <w:szCs w:val="24"/>
              </w:rPr>
            </w:pPr>
            <w:r w:rsidRPr="00DE0F98">
              <w:rPr>
                <w:rFonts w:cstheme="minorHAnsi"/>
                <w:sz w:val="24"/>
                <w:szCs w:val="24"/>
              </w:rPr>
              <w:t>Nedbank Group</w:t>
            </w:r>
          </w:p>
        </w:tc>
        <w:tc>
          <w:tcPr>
            <w:tcW w:w="3037" w:type="dxa"/>
          </w:tcPr>
          <w:p w:rsidR="006F4E78" w:rsidRPr="00DE0F98" w:rsidRDefault="006F4E78" w:rsidP="006F4E7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E0F98">
              <w:rPr>
                <w:rFonts w:cstheme="minorHAnsi"/>
                <w:sz w:val="24"/>
                <w:szCs w:val="24"/>
              </w:rPr>
              <w:t>17.2</w:t>
            </w:r>
          </w:p>
        </w:tc>
      </w:tr>
      <w:tr w:rsidR="006F4E78" w:rsidRPr="00DE0F98" w:rsidTr="006F4E78">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037" w:type="dxa"/>
          </w:tcPr>
          <w:p w:rsidR="006F4E78" w:rsidRPr="00DE0F98" w:rsidRDefault="006F4E78" w:rsidP="006F4E78">
            <w:pPr>
              <w:rPr>
                <w:rFonts w:cstheme="minorHAnsi"/>
                <w:sz w:val="24"/>
                <w:szCs w:val="24"/>
              </w:rPr>
            </w:pPr>
            <w:r w:rsidRPr="00DE0F98">
              <w:rPr>
                <w:rFonts w:cstheme="minorHAnsi"/>
                <w:sz w:val="24"/>
                <w:szCs w:val="24"/>
              </w:rPr>
              <w:t>Diğer</w:t>
            </w:r>
          </w:p>
        </w:tc>
        <w:tc>
          <w:tcPr>
            <w:tcW w:w="3037" w:type="dxa"/>
          </w:tcPr>
          <w:p w:rsidR="006F4E78" w:rsidRPr="00DE0F98" w:rsidRDefault="006F4E78" w:rsidP="006F4E7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E0F98">
              <w:rPr>
                <w:rFonts w:cstheme="minorHAnsi"/>
                <w:sz w:val="24"/>
                <w:szCs w:val="24"/>
              </w:rPr>
              <w:t>17.6</w:t>
            </w:r>
          </w:p>
        </w:tc>
      </w:tr>
      <w:tr w:rsidR="006F4E78" w:rsidRPr="00DE0F98" w:rsidTr="006F4E78">
        <w:trPr>
          <w:trHeight w:val="264"/>
          <w:jc w:val="center"/>
        </w:trPr>
        <w:tc>
          <w:tcPr>
            <w:cnfStyle w:val="001000000000" w:firstRow="0" w:lastRow="0" w:firstColumn="1" w:lastColumn="0" w:oddVBand="0" w:evenVBand="0" w:oddHBand="0" w:evenHBand="0" w:firstRowFirstColumn="0" w:firstRowLastColumn="0" w:lastRowFirstColumn="0" w:lastRowLastColumn="0"/>
            <w:tcW w:w="3037" w:type="dxa"/>
          </w:tcPr>
          <w:p w:rsidR="006F4E78" w:rsidRPr="00DE0F98" w:rsidRDefault="006F4E78" w:rsidP="006F4E78">
            <w:pPr>
              <w:rPr>
                <w:rFonts w:cstheme="minorHAnsi"/>
                <w:sz w:val="24"/>
                <w:szCs w:val="24"/>
              </w:rPr>
            </w:pPr>
            <w:r w:rsidRPr="00DE0F98">
              <w:rPr>
                <w:rFonts w:cstheme="minorHAnsi"/>
                <w:sz w:val="24"/>
                <w:szCs w:val="24"/>
              </w:rPr>
              <w:t>Toplam</w:t>
            </w:r>
          </w:p>
        </w:tc>
        <w:tc>
          <w:tcPr>
            <w:tcW w:w="3037" w:type="dxa"/>
          </w:tcPr>
          <w:p w:rsidR="006F4E78" w:rsidRPr="00DE0F98" w:rsidRDefault="006F4E78" w:rsidP="006F4E78">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E0F98">
              <w:rPr>
                <w:rFonts w:cstheme="minorHAnsi"/>
                <w:sz w:val="24"/>
                <w:szCs w:val="24"/>
              </w:rPr>
              <w:t>100%</w:t>
            </w:r>
          </w:p>
        </w:tc>
      </w:tr>
    </w:tbl>
    <w:p w:rsidR="006F4E78" w:rsidRDefault="006F4E78" w:rsidP="006F4E78">
      <w:pPr>
        <w:jc w:val="center"/>
        <w:rPr>
          <w:rFonts w:cstheme="minorHAnsi"/>
          <w:sz w:val="24"/>
          <w:szCs w:val="24"/>
        </w:rPr>
      </w:pPr>
      <w:r w:rsidRPr="00DE0F98">
        <w:rPr>
          <w:rFonts w:cstheme="minorHAnsi"/>
          <w:sz w:val="24"/>
          <w:szCs w:val="24"/>
        </w:rPr>
        <w:t>Kaynak: Marketline</w:t>
      </w:r>
    </w:p>
    <w:p w:rsidR="00CB0E07" w:rsidRPr="00DE0F98" w:rsidRDefault="00CB0E07" w:rsidP="006F4E78">
      <w:pPr>
        <w:jc w:val="center"/>
        <w:rPr>
          <w:rFonts w:cstheme="minorHAnsi"/>
          <w:sz w:val="24"/>
          <w:szCs w:val="24"/>
        </w:rPr>
      </w:pPr>
    </w:p>
    <w:p w:rsidR="00853F19" w:rsidRPr="00DE0F98" w:rsidRDefault="006F4E78" w:rsidP="006F3309">
      <w:pPr>
        <w:jc w:val="both"/>
        <w:rPr>
          <w:rFonts w:cstheme="minorHAnsi"/>
          <w:sz w:val="24"/>
          <w:szCs w:val="24"/>
        </w:rPr>
      </w:pPr>
      <w:r w:rsidRPr="00DE0F98">
        <w:rPr>
          <w:rFonts w:cstheme="minorHAnsi"/>
          <w:b/>
          <w:sz w:val="24"/>
          <w:szCs w:val="24"/>
        </w:rPr>
        <w:t xml:space="preserve">Standard Bank Group </w:t>
      </w:r>
      <w:r w:rsidRPr="00DE0F98">
        <w:rPr>
          <w:rFonts w:cstheme="minorHAnsi"/>
          <w:sz w:val="24"/>
          <w:szCs w:val="24"/>
        </w:rPr>
        <w:t>(SBG), 24%’lük</w:t>
      </w:r>
      <w:r w:rsidR="007374C0" w:rsidRPr="00DE0F98">
        <w:rPr>
          <w:rFonts w:cstheme="minorHAnsi"/>
          <w:sz w:val="24"/>
          <w:szCs w:val="24"/>
        </w:rPr>
        <w:t xml:space="preserve"> pazar payıyla GAC’ı</w:t>
      </w:r>
      <w:r w:rsidRPr="00DE0F98">
        <w:rPr>
          <w:rFonts w:cstheme="minorHAnsi"/>
          <w:sz w:val="24"/>
          <w:szCs w:val="24"/>
        </w:rPr>
        <w:t>n en büyük bankasıdır. Johannesburg merkezli banka, işlem ürünleri, kredi ürünleri ve ipotekler, araç ve varlık finansmanı, kartlar, yatırım ürünleri ve hayat ve hayat dışı sigorta çözümleri sunmaktadır. Ayrıca gayrimenkul finansmanı, borç ürünleri, danışmanlık, borç sermaye piyasaları, emtia finansmanı, yatırımcı hizmetleri, yapılandırılmış ticaret finansmanı ve emtia finansmanı, işlemsel bankacılık, ticaret finansmanı, sabit gelir ve para birimleri, emtialar ve hisse senetleri sunmaktadır. Risk yönetimi, varlık ve varlık yönetimi, emeklilik fonu yönetimi, özel bankacılık ve mütevelli hizmetleri gibi hizmetler sunmaktadır.</w:t>
      </w:r>
    </w:p>
    <w:p w:rsidR="002650F0" w:rsidRPr="00DE0F98" w:rsidRDefault="00894EC1" w:rsidP="006F3309">
      <w:pPr>
        <w:jc w:val="both"/>
        <w:rPr>
          <w:rFonts w:cstheme="minorHAnsi"/>
          <w:sz w:val="24"/>
          <w:szCs w:val="24"/>
        </w:rPr>
      </w:pPr>
      <w:hyperlink r:id="rId12" w:history="1">
        <w:r w:rsidR="002650F0" w:rsidRPr="00DE0F98">
          <w:rPr>
            <w:rStyle w:val="Kpr"/>
            <w:rFonts w:cstheme="minorHAnsi"/>
            <w:sz w:val="24"/>
            <w:szCs w:val="24"/>
          </w:rPr>
          <w:t>www.standardbank.com</w:t>
        </w:r>
      </w:hyperlink>
      <w:r w:rsidR="002650F0" w:rsidRPr="00DE0F98">
        <w:rPr>
          <w:rFonts w:cstheme="minorHAnsi"/>
          <w:color w:val="57585A"/>
          <w:sz w:val="24"/>
          <w:szCs w:val="24"/>
        </w:rPr>
        <w:t xml:space="preserve"> </w:t>
      </w:r>
    </w:p>
    <w:p w:rsidR="00CB0471" w:rsidRPr="00DE0F98" w:rsidRDefault="006F4E78" w:rsidP="006F4E78">
      <w:pPr>
        <w:jc w:val="both"/>
        <w:rPr>
          <w:rFonts w:cstheme="minorHAnsi"/>
          <w:sz w:val="24"/>
          <w:szCs w:val="24"/>
        </w:rPr>
      </w:pPr>
      <w:r w:rsidRPr="00DE0F98">
        <w:rPr>
          <w:rFonts w:cstheme="minorHAnsi"/>
          <w:b/>
          <w:sz w:val="24"/>
          <w:szCs w:val="24"/>
        </w:rPr>
        <w:t>FirstRand</w:t>
      </w:r>
      <w:r w:rsidRPr="00DE0F98">
        <w:rPr>
          <w:rFonts w:cstheme="minorHAnsi"/>
          <w:sz w:val="24"/>
          <w:szCs w:val="24"/>
        </w:rPr>
        <w:t>, 21,7’lik pazar payı ile Güney Afrika'nın en büyük ikinci bankasıdır.</w:t>
      </w:r>
      <w:r w:rsidR="007374C0" w:rsidRPr="00DE0F98">
        <w:rPr>
          <w:rFonts w:cstheme="minorHAnsi"/>
          <w:sz w:val="24"/>
          <w:szCs w:val="24"/>
        </w:rPr>
        <w:t xml:space="preserve"> Merkezi Sadton</w:t>
      </w:r>
      <w:r w:rsidRPr="00DE0F98">
        <w:rPr>
          <w:rFonts w:cstheme="minorHAnsi"/>
          <w:sz w:val="24"/>
          <w:szCs w:val="24"/>
        </w:rPr>
        <w:t>'da bulunan banka, mevduat hizmetleri, krediler, banka ve kredi kartları, sigorta çözümleri ve varlık ve yatırım yönetimi hizmetleri sunmaktadır. Şirket, danışmanlık yapılandırılmış finans, piyasalar ve yapılandırma ve işlem bankacılığı gibi kurumsal ve yatırım bankacılığı çözümleri sunmaktadır. FirstRand, varlığa dayalı finansman, tam bakım kiralama, kişisel kredil</w:t>
      </w:r>
      <w:r w:rsidR="007374C0" w:rsidRPr="00DE0F98">
        <w:rPr>
          <w:rFonts w:cstheme="minorHAnsi"/>
          <w:sz w:val="24"/>
          <w:szCs w:val="24"/>
        </w:rPr>
        <w:t xml:space="preserve">er ve kısa vadeli sigorta ürünlerini bünyesinde barındırır. </w:t>
      </w:r>
      <w:r w:rsidRPr="00DE0F98">
        <w:rPr>
          <w:rFonts w:cstheme="minorHAnsi"/>
          <w:sz w:val="24"/>
          <w:szCs w:val="24"/>
        </w:rPr>
        <w:t>Aldermore aracılığıyla şirket, ticari konut ipotekleri, varlık ve fatura finansmanı ve araç varlık f</w:t>
      </w:r>
      <w:r w:rsidR="007374C0" w:rsidRPr="00DE0F98">
        <w:rPr>
          <w:rFonts w:cstheme="minorHAnsi"/>
          <w:sz w:val="24"/>
          <w:szCs w:val="24"/>
        </w:rPr>
        <w:t>inansmanı hizmetleri vermektedir</w:t>
      </w:r>
      <w:r w:rsidRPr="00DE0F98">
        <w:rPr>
          <w:rFonts w:cstheme="minorHAnsi"/>
          <w:sz w:val="24"/>
          <w:szCs w:val="24"/>
        </w:rPr>
        <w:t xml:space="preserve">. </w:t>
      </w:r>
      <w:r w:rsidR="007374C0" w:rsidRPr="00DE0F98">
        <w:rPr>
          <w:rFonts w:cstheme="minorHAnsi"/>
          <w:sz w:val="24"/>
          <w:szCs w:val="24"/>
        </w:rPr>
        <w:t>Şirket, GAC</w:t>
      </w:r>
      <w:r w:rsidRPr="00DE0F98">
        <w:rPr>
          <w:rFonts w:cstheme="minorHAnsi"/>
          <w:sz w:val="24"/>
          <w:szCs w:val="24"/>
        </w:rPr>
        <w:t>, Sahra altı Afrika, Birleşik Krallık ve Hindistan'da perakende, ticari, kurumsal, yüksek net değere sahip bireysel ve varlıklı aile müşterilerine hizmet vermektedir.</w:t>
      </w:r>
    </w:p>
    <w:p w:rsidR="007374C0" w:rsidRPr="00DE0F98" w:rsidRDefault="00E9679B" w:rsidP="006F4E78">
      <w:pPr>
        <w:jc w:val="both"/>
        <w:rPr>
          <w:rFonts w:cstheme="minorHAnsi"/>
          <w:sz w:val="24"/>
          <w:szCs w:val="24"/>
        </w:rPr>
      </w:pPr>
      <w:hyperlink r:id="rId13" w:history="1">
        <w:r w:rsidRPr="00B63F4B">
          <w:rPr>
            <w:rStyle w:val="Kpr"/>
            <w:rFonts w:cstheme="minorHAnsi"/>
            <w:sz w:val="24"/>
            <w:szCs w:val="24"/>
          </w:rPr>
          <w:t>www.firstrand.co.za/</w:t>
        </w:r>
      </w:hyperlink>
      <w:r w:rsidR="007374C0" w:rsidRPr="00DE0F98">
        <w:rPr>
          <w:rFonts w:cstheme="minorHAnsi"/>
          <w:sz w:val="24"/>
          <w:szCs w:val="24"/>
        </w:rPr>
        <w:t xml:space="preserve"> </w:t>
      </w:r>
    </w:p>
    <w:p w:rsidR="007374C0" w:rsidRPr="00DE0F98" w:rsidRDefault="007374C0" w:rsidP="006F4E78">
      <w:pPr>
        <w:jc w:val="both"/>
        <w:rPr>
          <w:rFonts w:cstheme="minorHAnsi"/>
          <w:sz w:val="24"/>
          <w:szCs w:val="24"/>
        </w:rPr>
      </w:pPr>
      <w:r w:rsidRPr="00DE0F98">
        <w:rPr>
          <w:rFonts w:cstheme="minorHAnsi"/>
          <w:sz w:val="24"/>
          <w:szCs w:val="24"/>
        </w:rPr>
        <w:t xml:space="preserve">Barclays'in bir yan kuruluşu olan </w:t>
      </w:r>
      <w:r w:rsidRPr="00DE0F98">
        <w:rPr>
          <w:rFonts w:cstheme="minorHAnsi"/>
          <w:b/>
          <w:sz w:val="24"/>
          <w:szCs w:val="24"/>
        </w:rPr>
        <w:t>Absa Group</w:t>
      </w:r>
      <w:r w:rsidRPr="00DE0F98">
        <w:rPr>
          <w:rFonts w:cstheme="minorHAnsi"/>
          <w:sz w:val="24"/>
          <w:szCs w:val="24"/>
        </w:rPr>
        <w:t xml:space="preserve">, 19,5%’lük pazar payı ile GAC’ın üçüncü büyük bankasıdır. Merkezi Johannesburg'da bulunan banka, bireysel, kurumsal ve KOBİ müşterilerine bankacılık, sigortacılık ve finansal ürün ve hizmetler sunmaktadır. Bankacılık ürünleri portföyü, cari ve tasarruf hesapları, banka ve kredi kartları, ev ve bireysel krediler, araç ve varlık finansmanı ile işlem ve mevduat ürünlerini içermekte olup ticaret ve işletme sermayesi çözümleri ile altyapı ve öz sermaye yatırımları sağlamaktadır. Absa Group, yaşam, ölüm, sakatlık, cenaze ve işten çıkarma için sigorta kapsamı sunmaktadır. Hizmet teklifleri arasında risk yönetimi, nakit yönetimi, finansal danışmanlık, yatırım yönetimi, elektronik </w:t>
      </w:r>
      <w:r w:rsidRPr="00DE0F98">
        <w:rPr>
          <w:rFonts w:cstheme="minorHAnsi"/>
          <w:sz w:val="24"/>
          <w:szCs w:val="24"/>
        </w:rPr>
        <w:lastRenderedPageBreak/>
        <w:t>bankacılık, emeklilik ve mütevelli hizmetleri bulunmaktadır. Faaliyetleri Botsvana, GAC, Gana, Kenya, Mauritius, Mozambik, Uganda, Tanzanya, Seyşeller ve Zambiya'yı kapsamaktadır.</w:t>
      </w:r>
    </w:p>
    <w:p w:rsidR="007374C0" w:rsidRPr="00DE0F98" w:rsidRDefault="00894EC1" w:rsidP="006F4E78">
      <w:pPr>
        <w:jc w:val="both"/>
        <w:rPr>
          <w:rStyle w:val="Kpr"/>
          <w:rFonts w:cstheme="minorHAnsi"/>
          <w:sz w:val="24"/>
          <w:szCs w:val="24"/>
        </w:rPr>
      </w:pPr>
      <w:hyperlink r:id="rId14" w:history="1">
        <w:r w:rsidR="002650F0" w:rsidRPr="00DE0F98">
          <w:rPr>
            <w:rStyle w:val="Kpr"/>
            <w:rFonts w:cstheme="minorHAnsi"/>
            <w:sz w:val="24"/>
            <w:szCs w:val="24"/>
          </w:rPr>
          <w:t>www.absa.africa/absaafrica</w:t>
        </w:r>
      </w:hyperlink>
      <w:r w:rsidR="002650F0" w:rsidRPr="00DE0F98">
        <w:rPr>
          <w:rStyle w:val="Kpr"/>
          <w:rFonts w:cstheme="minorHAnsi"/>
          <w:sz w:val="24"/>
          <w:szCs w:val="24"/>
        </w:rPr>
        <w:t xml:space="preserve"> </w:t>
      </w:r>
    </w:p>
    <w:p w:rsidR="007374C0" w:rsidRPr="00DE0F98" w:rsidRDefault="007374C0" w:rsidP="006F4E78">
      <w:pPr>
        <w:jc w:val="both"/>
        <w:rPr>
          <w:rFonts w:cstheme="minorHAnsi"/>
          <w:sz w:val="24"/>
          <w:szCs w:val="24"/>
        </w:rPr>
      </w:pPr>
      <w:r w:rsidRPr="00DE0F98">
        <w:rPr>
          <w:rFonts w:cstheme="minorHAnsi"/>
          <w:b/>
          <w:sz w:val="24"/>
          <w:szCs w:val="24"/>
        </w:rPr>
        <w:t>Nedbank Group</w:t>
      </w:r>
      <w:r w:rsidRPr="00DE0F98">
        <w:rPr>
          <w:rFonts w:cstheme="minorHAnsi"/>
          <w:sz w:val="24"/>
          <w:szCs w:val="24"/>
        </w:rPr>
        <w:t xml:space="preserve"> (Nedbank), 17,2 %’lik pazar payı ile GAC’ın dördüncü büyük bankasıdır. Merkezi Johannesburg'da bulunan banka, perakende bankacılık, işlem bankacılığı, yatırım bankacılığı, sigorta ve varlık yönetimi çözümleri sağlayıcısıdır. Tasarruf ve yatırım hesapları, krediler, mevduatlar, mülk, araç ve varlık finansmanı, kartlar ve üye işyeri ödeme çözümleri sunmaktadır. Grup, danışmanlık, saklama, ticaret, finansal planlama, döviz ve e-bankacılık hizmetleri vermektedir. Nedbank,</w:t>
      </w:r>
      <w:r w:rsidR="002650F0" w:rsidRPr="00DE0F98">
        <w:rPr>
          <w:rFonts w:cstheme="minorHAnsi"/>
          <w:sz w:val="24"/>
          <w:szCs w:val="24"/>
        </w:rPr>
        <w:t xml:space="preserve"> </w:t>
      </w:r>
      <w:r w:rsidR="00CB0E07" w:rsidRPr="00DE0F98">
        <w:rPr>
          <w:rFonts w:cstheme="minorHAnsi"/>
          <w:sz w:val="24"/>
          <w:szCs w:val="24"/>
        </w:rPr>
        <w:t>ayrıca bireylere</w:t>
      </w:r>
      <w:r w:rsidRPr="00DE0F98">
        <w:rPr>
          <w:rFonts w:cstheme="minorHAnsi"/>
          <w:sz w:val="24"/>
          <w:szCs w:val="24"/>
        </w:rPr>
        <w:t>, işletmelere, finansal kurumlara ve devlet ve kamu sektörü birimlerine hizmet vermektedir. Namibya, Svaziland, Malavi, Mozambik, Lesoto, Zimbabve, Man Adası, Guernsey, BAE ve Jersey'de operasyonel bir varlığı olan Nedbank'ın Angola ve Kenya'da da temsilcilikleri bulunmaktadır.</w:t>
      </w:r>
    </w:p>
    <w:p w:rsidR="002650F0" w:rsidRDefault="00894EC1" w:rsidP="006F4E78">
      <w:pPr>
        <w:jc w:val="both"/>
        <w:rPr>
          <w:rStyle w:val="Kpr"/>
          <w:rFonts w:cstheme="minorHAnsi"/>
          <w:sz w:val="24"/>
          <w:szCs w:val="24"/>
        </w:rPr>
      </w:pPr>
      <w:hyperlink r:id="rId15" w:history="1">
        <w:r w:rsidR="002650F0" w:rsidRPr="00DE0F98">
          <w:rPr>
            <w:rStyle w:val="Kpr"/>
            <w:rFonts w:cstheme="minorHAnsi"/>
            <w:sz w:val="24"/>
            <w:szCs w:val="24"/>
          </w:rPr>
          <w:t>www.nedbank.co.za</w:t>
        </w:r>
      </w:hyperlink>
      <w:r w:rsidR="002650F0" w:rsidRPr="00DE0F98">
        <w:rPr>
          <w:rStyle w:val="Kpr"/>
          <w:rFonts w:cstheme="minorHAnsi"/>
          <w:sz w:val="24"/>
          <w:szCs w:val="24"/>
        </w:rPr>
        <w:t xml:space="preserve"> </w:t>
      </w:r>
    </w:p>
    <w:p w:rsidR="00CB0E07" w:rsidRPr="00DE0F98" w:rsidRDefault="00CB0E07" w:rsidP="006F4E78">
      <w:pPr>
        <w:jc w:val="both"/>
        <w:rPr>
          <w:rStyle w:val="Kpr"/>
          <w:rFonts w:cstheme="minorHAnsi"/>
          <w:sz w:val="24"/>
          <w:szCs w:val="24"/>
        </w:rPr>
      </w:pPr>
    </w:p>
    <w:p w:rsidR="00E767FC" w:rsidRPr="00DE0F98" w:rsidRDefault="002650F0" w:rsidP="00CB0471">
      <w:pPr>
        <w:pStyle w:val="Balk2"/>
        <w:numPr>
          <w:ilvl w:val="1"/>
          <w:numId w:val="1"/>
        </w:numPr>
        <w:ind w:left="567" w:hanging="567"/>
        <w:rPr>
          <w:rFonts w:asciiTheme="minorHAnsi" w:hAnsiTheme="minorHAnsi" w:cstheme="minorHAnsi"/>
          <w:sz w:val="24"/>
          <w:szCs w:val="24"/>
        </w:rPr>
      </w:pPr>
      <w:bookmarkStart w:id="7" w:name="_Toc117758728"/>
      <w:r w:rsidRPr="00DE0F98">
        <w:rPr>
          <w:rFonts w:asciiTheme="minorHAnsi" w:hAnsiTheme="minorHAnsi" w:cstheme="minorHAnsi"/>
          <w:sz w:val="24"/>
          <w:szCs w:val="24"/>
        </w:rPr>
        <w:t>Sektördeki Lider Oyuncuların Güçlü Yönleri</w:t>
      </w:r>
      <w:bookmarkEnd w:id="7"/>
    </w:p>
    <w:p w:rsidR="00CB18FC" w:rsidRPr="00DE0F98" w:rsidRDefault="00CB18FC" w:rsidP="00CB18FC">
      <w:pPr>
        <w:rPr>
          <w:rFonts w:cstheme="minorHAnsi"/>
          <w:sz w:val="24"/>
          <w:szCs w:val="24"/>
        </w:rPr>
      </w:pPr>
    </w:p>
    <w:p w:rsidR="00CB18FC" w:rsidRPr="00DE0F98" w:rsidRDefault="00CB18FC" w:rsidP="002650F0">
      <w:pPr>
        <w:jc w:val="both"/>
        <w:rPr>
          <w:rFonts w:cstheme="minorHAnsi"/>
          <w:sz w:val="24"/>
          <w:szCs w:val="24"/>
        </w:rPr>
      </w:pPr>
      <w:r w:rsidRPr="00DE0F98">
        <w:rPr>
          <w:rFonts w:cstheme="minorHAnsi"/>
          <w:b/>
          <w:sz w:val="24"/>
          <w:szCs w:val="24"/>
        </w:rPr>
        <w:t>FirstRand</w:t>
      </w:r>
      <w:r w:rsidRPr="00DE0F98">
        <w:rPr>
          <w:rFonts w:cstheme="minorHAnsi"/>
          <w:sz w:val="24"/>
          <w:szCs w:val="24"/>
        </w:rPr>
        <w:t xml:space="preserve">’ın dünyadaki genel konjoktüre uyumlu olarak toplumsal ve çevresel farkındalığı önemseyen stratejiler belirlenmesinin daha fazla müşteri çekmesine etkisi olduğu ve genel marka imajını güçlendirdiği gözlemlenmektedir. Bu kapsamda banka, </w:t>
      </w:r>
      <w:r w:rsidR="002650F0" w:rsidRPr="00DE0F98">
        <w:rPr>
          <w:rFonts w:cstheme="minorHAnsi"/>
          <w:sz w:val="24"/>
          <w:szCs w:val="24"/>
        </w:rPr>
        <w:t>karbon üretimini 2050 yılına kadar net sıfıra indirmeyi amaçlayan bir iklim de</w:t>
      </w:r>
      <w:r w:rsidRPr="00DE0F98">
        <w:rPr>
          <w:rFonts w:cstheme="minorHAnsi"/>
          <w:sz w:val="24"/>
          <w:szCs w:val="24"/>
        </w:rPr>
        <w:t>ğişikliği politikası belirlemiştir. FirstRand</w:t>
      </w:r>
      <w:r w:rsidR="002650F0" w:rsidRPr="00DE0F98">
        <w:rPr>
          <w:rFonts w:cstheme="minorHAnsi"/>
          <w:sz w:val="24"/>
          <w:szCs w:val="24"/>
        </w:rPr>
        <w:t>, bu hedefin bir parçası olarak Eylül 2021'de artık yeni kömürle çalışan elektrik santrallerine fon sağlamayacağını duyu</w:t>
      </w:r>
      <w:r w:rsidRPr="00DE0F98">
        <w:rPr>
          <w:rFonts w:cstheme="minorHAnsi"/>
          <w:sz w:val="24"/>
          <w:szCs w:val="24"/>
        </w:rPr>
        <w:t>rmuştur.</w:t>
      </w:r>
      <w:r w:rsidR="002650F0" w:rsidRPr="00DE0F98">
        <w:rPr>
          <w:rFonts w:cstheme="minorHAnsi"/>
          <w:sz w:val="24"/>
          <w:szCs w:val="24"/>
        </w:rPr>
        <w:t xml:space="preserve"> Ayrıca </w:t>
      </w:r>
      <w:r w:rsidRPr="00DE0F98">
        <w:rPr>
          <w:rFonts w:cstheme="minorHAnsi"/>
          <w:sz w:val="24"/>
          <w:szCs w:val="24"/>
        </w:rPr>
        <w:t xml:space="preserve">Banka, </w:t>
      </w:r>
      <w:r w:rsidR="002650F0" w:rsidRPr="00DE0F98">
        <w:rPr>
          <w:rFonts w:cstheme="minorHAnsi"/>
          <w:sz w:val="24"/>
          <w:szCs w:val="24"/>
        </w:rPr>
        <w:t>son zamanlarda sınırsız asbest üretimi ve atık ürünlerin çapraz sondaj ticareti, sürdürülemez balıkçılık yöntemleri ve diğerlerinin yanı sıra çatışma madenciliği ve mineraller gibi alanla</w:t>
      </w:r>
      <w:r w:rsidRPr="00DE0F98">
        <w:rPr>
          <w:rFonts w:cstheme="minorHAnsi"/>
          <w:sz w:val="24"/>
          <w:szCs w:val="24"/>
        </w:rPr>
        <w:t>rda yatırım çabalarını azaltmıştır.</w:t>
      </w:r>
    </w:p>
    <w:p w:rsidR="002650F0" w:rsidRPr="00DE0F98" w:rsidRDefault="00CB18FC" w:rsidP="006F3309">
      <w:pPr>
        <w:jc w:val="both"/>
        <w:rPr>
          <w:rFonts w:cstheme="minorHAnsi"/>
          <w:sz w:val="24"/>
          <w:szCs w:val="24"/>
        </w:rPr>
      </w:pPr>
      <w:r w:rsidRPr="00DE0F98">
        <w:rPr>
          <w:rFonts w:cstheme="minorHAnsi"/>
          <w:b/>
          <w:sz w:val="24"/>
          <w:szCs w:val="24"/>
        </w:rPr>
        <w:t>Standard Bank</w:t>
      </w:r>
      <w:r w:rsidRPr="00DE0F98">
        <w:rPr>
          <w:rFonts w:cstheme="minorHAnsi"/>
          <w:sz w:val="24"/>
          <w:szCs w:val="24"/>
        </w:rPr>
        <w:t xml:space="preserve">’ın ise giderek dijitalleşen bankacılık sektöründe fintech hizmetlerine yönelik süregelen talebi karşılamak için yeni teknolojilere önemli yatırımlar yaptığı gözlemlenmektedir. Örneğin, Ağustos 2021'de banka, TCS'nin BaNCS Cloud for Insurance platformunu kullanarak sigorta tazminatı sürecini dönüştürmek için önde gelen küresel BT hizmetleri sağlayıcısı Tata Danışmanlık Hizmetleri'ni seçeceğine ilişkin açıklama yapmıştır. Aynı yılın Ekim ayında banka, Afrika'daki dokuz ülkedeki müşteriler için dijital ödeme seçeneklerini geliştirmek için ABD merkezli finansal teknoloji şirketi Flutterwave ile bir ortaklık başlatmıştır. Bu girişimin bir parçası olarak şirketler, milyonlarca vatandaş için e-ticaret, kart verme, borç verme, ödemeler ve şimdi al-sonra öde özelliklerini kullanıma sunmayı planlamaktadır. </w:t>
      </w:r>
    </w:p>
    <w:p w:rsidR="00D91D3F" w:rsidRDefault="00A232FA" w:rsidP="00784439">
      <w:pPr>
        <w:jc w:val="both"/>
        <w:rPr>
          <w:rFonts w:cstheme="minorHAnsi"/>
          <w:sz w:val="24"/>
          <w:szCs w:val="24"/>
        </w:rPr>
      </w:pPr>
      <w:r w:rsidRPr="00DE0F98">
        <w:rPr>
          <w:rFonts w:cstheme="minorHAnsi"/>
          <w:sz w:val="24"/>
          <w:szCs w:val="24"/>
        </w:rPr>
        <w:t xml:space="preserve">Standard Bank gibi, </w:t>
      </w:r>
      <w:r w:rsidRPr="00DE0F98">
        <w:rPr>
          <w:rFonts w:cstheme="minorHAnsi"/>
          <w:b/>
          <w:sz w:val="24"/>
          <w:szCs w:val="24"/>
        </w:rPr>
        <w:t>Nedbank</w:t>
      </w:r>
      <w:r w:rsidRPr="00DE0F98">
        <w:rPr>
          <w:rFonts w:cstheme="minorHAnsi"/>
          <w:sz w:val="24"/>
          <w:szCs w:val="24"/>
        </w:rPr>
        <w:t xml:space="preserve"> da COVID-19 salgını çevrimiçi bankacılık ve ödeme hizmetlerine olan talebi artırdığı için dijital dönüşümünü hızlandırmak için çalışmalar yürütmüştür. Örneğin, Ocak 2021'de banka, küçük işletmelere ve danışmanlarına tamamen dijital API özellikli bir banka akışı aracılığıyla finansal veriler sağlamak için küresel muhasebe platformu Xero ile güçlerini birleştirmiştir. Bankanın GAC bankaları endüstrisinde bir ilk olduğunu iddia ettiği </w:t>
      </w:r>
      <w:r w:rsidRPr="00DE0F98">
        <w:rPr>
          <w:rFonts w:cstheme="minorHAnsi"/>
          <w:sz w:val="24"/>
          <w:szCs w:val="24"/>
        </w:rPr>
        <w:lastRenderedPageBreak/>
        <w:t>platform, işletmelerin bankacılık işlemlerini doğrudan bankalarından Xero kuruluşlarına güvenli bir şekilde aktarmalarına yardımcı olmayı amaçlamaktadır. Ayrıca, müşterilerin beyanları uzlaştırmasına, paylaşılabilir raporlar ve çevrimiçi faturalar oluşturmasına ve herhangi bir yerden nakit akışını incelemesine olanak tanımaktadır. Nedbank tarafından 2021'de piyasaya sürülen diğer dijital ürünler arasında ücretsiz çevrimiçi finans izleme aracı MoneyTracker ve herhangi bir soru veya endişeyle ilgilenerek ve özel finansal tavsiyeler sunarak müşteri deneyimini iyileştirmeyi amaçlayan yapay zeka destekli bir sohbet rob</w:t>
      </w:r>
      <w:r w:rsidR="00784439" w:rsidRPr="00DE0F98">
        <w:rPr>
          <w:rFonts w:cstheme="minorHAnsi"/>
          <w:sz w:val="24"/>
          <w:szCs w:val="24"/>
        </w:rPr>
        <w:t>otu yer almaktadır.</w:t>
      </w:r>
    </w:p>
    <w:p w:rsidR="009A4B06" w:rsidRPr="00DE0F98" w:rsidRDefault="009A4B06" w:rsidP="00784439">
      <w:pPr>
        <w:jc w:val="both"/>
        <w:rPr>
          <w:rFonts w:cstheme="minorHAnsi"/>
          <w:sz w:val="24"/>
          <w:szCs w:val="24"/>
        </w:rPr>
      </w:pPr>
    </w:p>
    <w:p w:rsidR="00B659DE" w:rsidRPr="00DE0F98" w:rsidRDefault="00B659DE" w:rsidP="00734F27">
      <w:pPr>
        <w:pStyle w:val="Balk2"/>
        <w:numPr>
          <w:ilvl w:val="1"/>
          <w:numId w:val="1"/>
        </w:numPr>
        <w:ind w:left="567" w:hanging="567"/>
        <w:jc w:val="both"/>
        <w:rPr>
          <w:rFonts w:asciiTheme="minorHAnsi" w:hAnsiTheme="minorHAnsi" w:cstheme="minorHAnsi"/>
          <w:sz w:val="24"/>
          <w:szCs w:val="24"/>
        </w:rPr>
      </w:pPr>
      <w:bookmarkStart w:id="8" w:name="_Toc117758729"/>
      <w:r w:rsidRPr="00DE0F98">
        <w:rPr>
          <w:rFonts w:asciiTheme="minorHAnsi" w:hAnsiTheme="minorHAnsi" w:cstheme="minorHAnsi"/>
          <w:sz w:val="24"/>
          <w:szCs w:val="24"/>
        </w:rPr>
        <w:t xml:space="preserve">Güney Afrika Rezerv Bankası’na </w:t>
      </w:r>
      <w:r w:rsidR="0098580A">
        <w:rPr>
          <w:rFonts w:asciiTheme="minorHAnsi" w:hAnsiTheme="minorHAnsi" w:cstheme="minorHAnsi"/>
          <w:sz w:val="24"/>
          <w:szCs w:val="24"/>
        </w:rPr>
        <w:t xml:space="preserve">(SARB) </w:t>
      </w:r>
      <w:r w:rsidR="00BE5396" w:rsidRPr="00DE0F98">
        <w:rPr>
          <w:rFonts w:asciiTheme="minorHAnsi" w:hAnsiTheme="minorHAnsi" w:cstheme="minorHAnsi"/>
          <w:sz w:val="24"/>
          <w:szCs w:val="24"/>
        </w:rPr>
        <w:t>Kayıtlı Bankalar</w:t>
      </w:r>
      <w:bookmarkEnd w:id="8"/>
    </w:p>
    <w:p w:rsidR="00BE5396" w:rsidRPr="00DE0F98" w:rsidRDefault="00BE5396" w:rsidP="00BE5396">
      <w:pPr>
        <w:rPr>
          <w:rFonts w:cstheme="minorHAnsi"/>
          <w:sz w:val="24"/>
          <w:szCs w:val="24"/>
        </w:rPr>
      </w:pPr>
    </w:p>
    <w:p w:rsidR="00BE5396" w:rsidRPr="00DE0F98" w:rsidRDefault="0098580A" w:rsidP="0098580A">
      <w:pPr>
        <w:jc w:val="both"/>
        <w:rPr>
          <w:rFonts w:cstheme="minorHAnsi"/>
          <w:sz w:val="24"/>
          <w:szCs w:val="24"/>
        </w:rPr>
      </w:pPr>
      <w:r>
        <w:rPr>
          <w:rFonts w:cstheme="minorHAnsi"/>
          <w:sz w:val="24"/>
          <w:szCs w:val="24"/>
        </w:rPr>
        <w:t>SARB’a</w:t>
      </w:r>
      <w:r w:rsidR="00BE5396" w:rsidRPr="00DE0F98">
        <w:rPr>
          <w:rFonts w:cstheme="minorHAnsi"/>
          <w:sz w:val="24"/>
          <w:szCs w:val="24"/>
        </w:rPr>
        <w:t xml:space="preserve"> kayıtlı bankaların listesi aşağıda yer almaktadır. Ayrıca söz konusu bankaların adresleri, CEO’ları, telefon numaları ve internet sitelerine ait güncel kayıtlara aşağıdaki link aracılığıyla erişim imkanı mevcuttur:</w:t>
      </w:r>
    </w:p>
    <w:p w:rsidR="00BE5396" w:rsidRPr="00DE0F98" w:rsidRDefault="00894EC1" w:rsidP="00BE5396">
      <w:pPr>
        <w:rPr>
          <w:rFonts w:cstheme="minorHAnsi"/>
          <w:sz w:val="24"/>
          <w:szCs w:val="24"/>
        </w:rPr>
      </w:pPr>
      <w:hyperlink r:id="rId16" w:history="1">
        <w:r w:rsidR="00BE5396" w:rsidRPr="00DE0F98">
          <w:rPr>
            <w:rStyle w:val="Kpr"/>
            <w:rFonts w:cstheme="minorHAnsi"/>
            <w:sz w:val="24"/>
            <w:szCs w:val="24"/>
          </w:rPr>
          <w:t>https://www.resbank.co.za/en/home/what-we-do/Prudentialregulation/sa-registered-banks-and-representative-offices</w:t>
        </w:r>
      </w:hyperlink>
      <w:r w:rsidR="00BE5396" w:rsidRPr="00DE0F98">
        <w:rPr>
          <w:rFonts w:cstheme="minorHAnsi"/>
          <w:sz w:val="24"/>
          <w:szCs w:val="24"/>
        </w:rPr>
        <w:t xml:space="preserve"> </w:t>
      </w:r>
    </w:p>
    <w:p w:rsidR="00B659DE" w:rsidRPr="00DE0F98" w:rsidRDefault="00B659DE" w:rsidP="00B659DE">
      <w:pPr>
        <w:rPr>
          <w:rFonts w:cstheme="minorHAnsi"/>
          <w:b/>
          <w:sz w:val="24"/>
          <w:szCs w:val="24"/>
        </w:rPr>
      </w:pPr>
      <w:r w:rsidRPr="00DE0F98">
        <w:rPr>
          <w:rFonts w:cstheme="minorHAnsi"/>
          <w:b/>
          <w:sz w:val="24"/>
          <w:szCs w:val="24"/>
        </w:rPr>
        <w:t>Yerel Bankalar</w:t>
      </w:r>
    </w:p>
    <w:p w:rsidR="00B659DE" w:rsidRPr="00DE0F98" w:rsidRDefault="00B659DE" w:rsidP="00B659DE">
      <w:pPr>
        <w:pStyle w:val="ListeParagraf"/>
        <w:numPr>
          <w:ilvl w:val="0"/>
          <w:numId w:val="8"/>
        </w:numPr>
        <w:rPr>
          <w:rFonts w:cstheme="minorHAnsi"/>
          <w:sz w:val="24"/>
          <w:szCs w:val="24"/>
        </w:rPr>
      </w:pPr>
      <w:r w:rsidRPr="00DE0F98">
        <w:rPr>
          <w:rFonts w:cstheme="minorHAnsi"/>
          <w:sz w:val="24"/>
          <w:szCs w:val="24"/>
        </w:rPr>
        <w:t>Absa Group Limited</w:t>
      </w:r>
    </w:p>
    <w:p w:rsidR="00B659DE" w:rsidRPr="00DE0F98" w:rsidRDefault="00B659DE" w:rsidP="00B659DE">
      <w:pPr>
        <w:pStyle w:val="ListeParagraf"/>
        <w:numPr>
          <w:ilvl w:val="0"/>
          <w:numId w:val="8"/>
        </w:numPr>
        <w:rPr>
          <w:rFonts w:cstheme="minorHAnsi"/>
          <w:sz w:val="24"/>
          <w:szCs w:val="24"/>
        </w:rPr>
      </w:pPr>
      <w:r w:rsidRPr="00DE0F98">
        <w:rPr>
          <w:rFonts w:cstheme="minorHAnsi"/>
          <w:sz w:val="24"/>
          <w:szCs w:val="24"/>
        </w:rPr>
        <w:t>African Bank Limited</w:t>
      </w:r>
    </w:p>
    <w:p w:rsidR="00B659DE" w:rsidRPr="00DE0F98" w:rsidRDefault="00B659DE" w:rsidP="00B659DE">
      <w:pPr>
        <w:pStyle w:val="ListeParagraf"/>
        <w:numPr>
          <w:ilvl w:val="0"/>
          <w:numId w:val="8"/>
        </w:numPr>
        <w:rPr>
          <w:rFonts w:cstheme="minorHAnsi"/>
          <w:sz w:val="24"/>
          <w:szCs w:val="24"/>
        </w:rPr>
      </w:pPr>
      <w:r w:rsidRPr="00DE0F98">
        <w:rPr>
          <w:rFonts w:cstheme="minorHAnsi"/>
          <w:sz w:val="24"/>
          <w:szCs w:val="24"/>
        </w:rPr>
        <w:t>Bidvest</w:t>
      </w:r>
    </w:p>
    <w:p w:rsidR="00B659DE" w:rsidRPr="00DE0F98" w:rsidRDefault="00B659DE" w:rsidP="00B659DE">
      <w:pPr>
        <w:pStyle w:val="ListeParagraf"/>
        <w:numPr>
          <w:ilvl w:val="0"/>
          <w:numId w:val="8"/>
        </w:numPr>
        <w:rPr>
          <w:rFonts w:cstheme="minorHAnsi"/>
          <w:sz w:val="24"/>
          <w:szCs w:val="24"/>
        </w:rPr>
      </w:pPr>
      <w:r w:rsidRPr="00DE0F98">
        <w:rPr>
          <w:rFonts w:cstheme="minorHAnsi"/>
          <w:sz w:val="24"/>
          <w:szCs w:val="24"/>
        </w:rPr>
        <w:t>Capitec Bank Limited</w:t>
      </w:r>
    </w:p>
    <w:p w:rsidR="00B659DE" w:rsidRPr="00DE0F98" w:rsidRDefault="00B659DE" w:rsidP="00B659DE">
      <w:pPr>
        <w:pStyle w:val="ListeParagraf"/>
        <w:numPr>
          <w:ilvl w:val="0"/>
          <w:numId w:val="8"/>
        </w:numPr>
        <w:rPr>
          <w:rFonts w:cstheme="minorHAnsi"/>
          <w:sz w:val="24"/>
          <w:szCs w:val="24"/>
        </w:rPr>
      </w:pPr>
      <w:r w:rsidRPr="00DE0F98">
        <w:rPr>
          <w:rFonts w:cstheme="minorHAnsi"/>
          <w:sz w:val="24"/>
          <w:szCs w:val="24"/>
        </w:rPr>
        <w:t>Discovery Bank Limited</w:t>
      </w:r>
    </w:p>
    <w:p w:rsidR="00B659DE" w:rsidRPr="00DE0F98" w:rsidRDefault="00B659DE" w:rsidP="00B659DE">
      <w:pPr>
        <w:pStyle w:val="ListeParagraf"/>
        <w:numPr>
          <w:ilvl w:val="0"/>
          <w:numId w:val="8"/>
        </w:numPr>
        <w:rPr>
          <w:rFonts w:cstheme="minorHAnsi"/>
          <w:sz w:val="24"/>
          <w:szCs w:val="24"/>
        </w:rPr>
      </w:pPr>
      <w:r w:rsidRPr="00DE0F98">
        <w:rPr>
          <w:rFonts w:cstheme="minorHAnsi"/>
          <w:sz w:val="24"/>
          <w:szCs w:val="24"/>
        </w:rPr>
        <w:t>FirstRand Limited</w:t>
      </w:r>
    </w:p>
    <w:p w:rsidR="00B659DE" w:rsidRPr="00DE0F98" w:rsidRDefault="00B659DE" w:rsidP="00B659DE">
      <w:pPr>
        <w:pStyle w:val="ListeParagraf"/>
        <w:numPr>
          <w:ilvl w:val="0"/>
          <w:numId w:val="8"/>
        </w:numPr>
        <w:rPr>
          <w:rFonts w:cstheme="minorHAnsi"/>
          <w:sz w:val="24"/>
          <w:szCs w:val="24"/>
        </w:rPr>
      </w:pPr>
      <w:r w:rsidRPr="00DE0F98">
        <w:rPr>
          <w:rFonts w:cstheme="minorHAnsi"/>
          <w:sz w:val="24"/>
          <w:szCs w:val="24"/>
        </w:rPr>
        <w:t>Grindrod Bank Limited</w:t>
      </w:r>
    </w:p>
    <w:p w:rsidR="00B659DE" w:rsidRPr="00DE0F98" w:rsidRDefault="00B659DE" w:rsidP="00B659DE">
      <w:pPr>
        <w:pStyle w:val="ListeParagraf"/>
        <w:numPr>
          <w:ilvl w:val="0"/>
          <w:numId w:val="8"/>
        </w:numPr>
        <w:rPr>
          <w:rFonts w:cstheme="minorHAnsi"/>
          <w:sz w:val="24"/>
          <w:szCs w:val="24"/>
        </w:rPr>
      </w:pPr>
      <w:r w:rsidRPr="00DE0F98">
        <w:rPr>
          <w:rFonts w:cstheme="minorHAnsi"/>
          <w:sz w:val="24"/>
          <w:szCs w:val="24"/>
        </w:rPr>
        <w:t>Investec</w:t>
      </w:r>
    </w:p>
    <w:p w:rsidR="00B659DE" w:rsidRPr="00DE0F98" w:rsidRDefault="00B659DE" w:rsidP="00B659DE">
      <w:pPr>
        <w:pStyle w:val="ListeParagraf"/>
        <w:numPr>
          <w:ilvl w:val="0"/>
          <w:numId w:val="8"/>
        </w:numPr>
        <w:rPr>
          <w:rFonts w:cstheme="minorHAnsi"/>
          <w:sz w:val="24"/>
          <w:szCs w:val="24"/>
        </w:rPr>
      </w:pPr>
      <w:r w:rsidRPr="00DE0F98">
        <w:rPr>
          <w:rFonts w:cstheme="minorHAnsi"/>
          <w:sz w:val="24"/>
          <w:szCs w:val="24"/>
        </w:rPr>
        <w:t>Ithala</w:t>
      </w:r>
    </w:p>
    <w:p w:rsidR="00B659DE" w:rsidRPr="00DE0F98" w:rsidRDefault="00B659DE" w:rsidP="00B659DE">
      <w:pPr>
        <w:pStyle w:val="ListeParagraf"/>
        <w:numPr>
          <w:ilvl w:val="0"/>
          <w:numId w:val="8"/>
        </w:numPr>
        <w:rPr>
          <w:rFonts w:cstheme="minorHAnsi"/>
          <w:sz w:val="24"/>
          <w:szCs w:val="24"/>
        </w:rPr>
      </w:pPr>
      <w:r w:rsidRPr="00DE0F98">
        <w:rPr>
          <w:rFonts w:cstheme="minorHAnsi"/>
          <w:sz w:val="24"/>
          <w:szCs w:val="24"/>
        </w:rPr>
        <w:t>Nedbank</w:t>
      </w:r>
    </w:p>
    <w:p w:rsidR="00B659DE" w:rsidRPr="00DE0F98" w:rsidRDefault="00BE5396" w:rsidP="00B659DE">
      <w:pPr>
        <w:pStyle w:val="ListeParagraf"/>
        <w:numPr>
          <w:ilvl w:val="0"/>
          <w:numId w:val="8"/>
        </w:numPr>
        <w:rPr>
          <w:rFonts w:cstheme="minorHAnsi"/>
          <w:sz w:val="24"/>
          <w:szCs w:val="24"/>
        </w:rPr>
      </w:pPr>
      <w:r w:rsidRPr="00DE0F98">
        <w:rPr>
          <w:rFonts w:cstheme="minorHAnsi"/>
          <w:sz w:val="24"/>
          <w:szCs w:val="24"/>
        </w:rPr>
        <w:t>Sasfin </w:t>
      </w:r>
      <w:r w:rsidR="00B659DE" w:rsidRPr="00DE0F98">
        <w:rPr>
          <w:rFonts w:cstheme="minorHAnsi"/>
          <w:sz w:val="24"/>
          <w:szCs w:val="24"/>
        </w:rPr>
        <w:t>Bank Limited</w:t>
      </w:r>
    </w:p>
    <w:p w:rsidR="00B659DE" w:rsidRPr="00DE0F98" w:rsidRDefault="00BE5396" w:rsidP="00B659DE">
      <w:pPr>
        <w:pStyle w:val="ListeParagraf"/>
        <w:numPr>
          <w:ilvl w:val="0"/>
          <w:numId w:val="8"/>
        </w:numPr>
        <w:rPr>
          <w:rFonts w:cstheme="minorHAnsi"/>
          <w:sz w:val="24"/>
          <w:szCs w:val="24"/>
        </w:rPr>
      </w:pPr>
      <w:r w:rsidRPr="00DE0F98">
        <w:rPr>
          <w:rFonts w:cstheme="minorHAnsi"/>
          <w:sz w:val="24"/>
          <w:szCs w:val="24"/>
        </w:rPr>
        <w:t>The Standard Bank of </w:t>
      </w:r>
      <w:r w:rsidR="00B659DE" w:rsidRPr="00DE0F98">
        <w:rPr>
          <w:rFonts w:cstheme="minorHAnsi"/>
          <w:sz w:val="24"/>
          <w:szCs w:val="24"/>
        </w:rPr>
        <w:t>South Africa Limited</w:t>
      </w:r>
    </w:p>
    <w:p w:rsidR="00B659DE" w:rsidRPr="00DE0F98" w:rsidRDefault="00B659DE" w:rsidP="00B659DE">
      <w:pPr>
        <w:pStyle w:val="ListeParagraf"/>
        <w:numPr>
          <w:ilvl w:val="0"/>
          <w:numId w:val="8"/>
        </w:numPr>
        <w:rPr>
          <w:rFonts w:cstheme="minorHAnsi"/>
          <w:sz w:val="24"/>
          <w:szCs w:val="24"/>
        </w:rPr>
      </w:pPr>
      <w:r w:rsidRPr="00DE0F98">
        <w:rPr>
          <w:rFonts w:cstheme="minorHAnsi"/>
          <w:sz w:val="24"/>
          <w:szCs w:val="24"/>
        </w:rPr>
        <w:t>Tyme Bank Limited</w:t>
      </w:r>
    </w:p>
    <w:p w:rsidR="00B659DE" w:rsidRPr="00DE0F98" w:rsidRDefault="00B659DE" w:rsidP="00B659DE">
      <w:pPr>
        <w:pStyle w:val="ListeParagraf"/>
        <w:numPr>
          <w:ilvl w:val="0"/>
          <w:numId w:val="8"/>
        </w:numPr>
        <w:rPr>
          <w:rFonts w:cstheme="minorHAnsi"/>
          <w:sz w:val="24"/>
          <w:szCs w:val="24"/>
        </w:rPr>
      </w:pPr>
      <w:r w:rsidRPr="00DE0F98">
        <w:rPr>
          <w:rFonts w:cstheme="minorHAnsi"/>
          <w:sz w:val="24"/>
          <w:szCs w:val="24"/>
        </w:rPr>
        <w:t>Ubank</w:t>
      </w:r>
    </w:p>
    <w:p w:rsidR="00BE5396" w:rsidRPr="00DE0F98" w:rsidRDefault="00BE5396" w:rsidP="00B659DE">
      <w:pPr>
        <w:rPr>
          <w:rFonts w:cstheme="minorHAnsi"/>
          <w:b/>
          <w:sz w:val="24"/>
          <w:szCs w:val="24"/>
        </w:rPr>
      </w:pPr>
      <w:r w:rsidRPr="00DE0F98">
        <w:rPr>
          <w:rFonts w:cstheme="minorHAnsi"/>
          <w:b/>
          <w:sz w:val="24"/>
          <w:szCs w:val="24"/>
        </w:rPr>
        <w:t>Yabancı Bankalar</w:t>
      </w:r>
    </w:p>
    <w:p w:rsidR="00BE5396" w:rsidRPr="00DE0F98" w:rsidRDefault="00BE5396" w:rsidP="00BE5396">
      <w:pPr>
        <w:pStyle w:val="ListeParagraf"/>
        <w:numPr>
          <w:ilvl w:val="0"/>
          <w:numId w:val="8"/>
        </w:numPr>
        <w:rPr>
          <w:rFonts w:cstheme="minorHAnsi"/>
          <w:sz w:val="24"/>
          <w:szCs w:val="24"/>
        </w:rPr>
      </w:pPr>
      <w:r w:rsidRPr="00DE0F98">
        <w:rPr>
          <w:rFonts w:cstheme="minorHAnsi"/>
          <w:sz w:val="24"/>
          <w:szCs w:val="24"/>
        </w:rPr>
        <w:t>Access Bank (South Africa) Limited</w:t>
      </w:r>
    </w:p>
    <w:p w:rsidR="00BE5396" w:rsidRPr="00DE0F98" w:rsidRDefault="00BE5396" w:rsidP="00BE5396">
      <w:pPr>
        <w:pStyle w:val="ListeParagraf"/>
        <w:numPr>
          <w:ilvl w:val="0"/>
          <w:numId w:val="8"/>
        </w:numPr>
        <w:rPr>
          <w:rFonts w:cstheme="minorHAnsi"/>
          <w:sz w:val="24"/>
          <w:szCs w:val="24"/>
        </w:rPr>
      </w:pPr>
      <w:r w:rsidRPr="00DE0F98">
        <w:rPr>
          <w:rFonts w:cstheme="minorHAnsi"/>
          <w:sz w:val="24"/>
          <w:szCs w:val="24"/>
        </w:rPr>
        <w:t>Albaraka Bank Limited</w:t>
      </w:r>
    </w:p>
    <w:p w:rsidR="00BE5396" w:rsidRPr="00DE0F98" w:rsidRDefault="00BE5396" w:rsidP="00BE5396">
      <w:pPr>
        <w:pStyle w:val="ListeParagraf"/>
        <w:numPr>
          <w:ilvl w:val="0"/>
          <w:numId w:val="8"/>
        </w:numPr>
        <w:rPr>
          <w:rFonts w:cstheme="minorHAnsi"/>
          <w:sz w:val="24"/>
          <w:szCs w:val="24"/>
        </w:rPr>
      </w:pPr>
      <w:r w:rsidRPr="00DE0F98">
        <w:rPr>
          <w:rFonts w:cstheme="minorHAnsi"/>
          <w:sz w:val="24"/>
          <w:szCs w:val="24"/>
        </w:rPr>
        <w:t>Habib Bank</w:t>
      </w:r>
    </w:p>
    <w:p w:rsidR="00BE5396" w:rsidRPr="00DE0F98" w:rsidRDefault="00BE5396" w:rsidP="00BE5396">
      <w:pPr>
        <w:pStyle w:val="ListeParagraf"/>
        <w:numPr>
          <w:ilvl w:val="0"/>
          <w:numId w:val="8"/>
        </w:numPr>
        <w:rPr>
          <w:rFonts w:cstheme="minorHAnsi"/>
          <w:sz w:val="24"/>
          <w:szCs w:val="24"/>
        </w:rPr>
      </w:pPr>
      <w:r w:rsidRPr="00DE0F98">
        <w:rPr>
          <w:rFonts w:cstheme="minorHAnsi"/>
          <w:sz w:val="24"/>
          <w:szCs w:val="24"/>
        </w:rPr>
        <w:t>HBZ Bank Limited</w:t>
      </w:r>
    </w:p>
    <w:p w:rsidR="00BE5396" w:rsidRPr="00DE0F98" w:rsidRDefault="00BE5396" w:rsidP="00B659DE">
      <w:pPr>
        <w:rPr>
          <w:rFonts w:cstheme="minorHAnsi"/>
          <w:b/>
          <w:sz w:val="24"/>
          <w:szCs w:val="24"/>
          <w:lang w:val="en-ZA"/>
        </w:rPr>
      </w:pPr>
      <w:r w:rsidRPr="00DE0F98">
        <w:rPr>
          <w:rFonts w:cstheme="minorHAnsi"/>
          <w:b/>
          <w:sz w:val="24"/>
          <w:szCs w:val="24"/>
        </w:rPr>
        <w:t>Karşılıklı Tasarruf Bankaları (Mutual Banks)</w:t>
      </w:r>
    </w:p>
    <w:p w:rsidR="00BE5396" w:rsidRPr="00DE0F98" w:rsidRDefault="00BE5396" w:rsidP="00BE5396">
      <w:pPr>
        <w:pStyle w:val="ListeParagraf"/>
        <w:numPr>
          <w:ilvl w:val="0"/>
          <w:numId w:val="8"/>
        </w:numPr>
        <w:rPr>
          <w:rFonts w:cstheme="minorHAnsi"/>
          <w:sz w:val="24"/>
          <w:szCs w:val="24"/>
        </w:rPr>
      </w:pPr>
      <w:r w:rsidRPr="00DE0F98">
        <w:rPr>
          <w:rFonts w:cstheme="minorHAnsi"/>
          <w:sz w:val="24"/>
          <w:szCs w:val="24"/>
        </w:rPr>
        <w:t>Bank Zero Mutual Bank</w:t>
      </w:r>
    </w:p>
    <w:p w:rsidR="00BE5396" w:rsidRPr="00DE0F98" w:rsidRDefault="00BE5396" w:rsidP="00BE5396">
      <w:pPr>
        <w:pStyle w:val="ListeParagraf"/>
        <w:numPr>
          <w:ilvl w:val="0"/>
          <w:numId w:val="8"/>
        </w:numPr>
        <w:rPr>
          <w:rFonts w:cstheme="minorHAnsi"/>
          <w:sz w:val="24"/>
          <w:szCs w:val="24"/>
        </w:rPr>
      </w:pPr>
      <w:r w:rsidRPr="00DE0F98">
        <w:rPr>
          <w:rFonts w:cstheme="minorHAnsi"/>
          <w:sz w:val="24"/>
          <w:szCs w:val="24"/>
        </w:rPr>
        <w:t>Finbond Mutual Bank</w:t>
      </w:r>
    </w:p>
    <w:p w:rsidR="00BE5396" w:rsidRPr="00DE0F98" w:rsidRDefault="00BE5396" w:rsidP="00BE5396">
      <w:pPr>
        <w:pStyle w:val="ListeParagraf"/>
        <w:numPr>
          <w:ilvl w:val="0"/>
          <w:numId w:val="8"/>
        </w:numPr>
        <w:rPr>
          <w:rFonts w:cstheme="minorHAnsi"/>
          <w:sz w:val="24"/>
          <w:szCs w:val="24"/>
        </w:rPr>
      </w:pPr>
      <w:r w:rsidRPr="00DE0F98">
        <w:rPr>
          <w:rFonts w:cstheme="minorHAnsi"/>
          <w:sz w:val="24"/>
          <w:szCs w:val="24"/>
        </w:rPr>
        <w:lastRenderedPageBreak/>
        <w:t>GBS Mutual Bank</w:t>
      </w:r>
    </w:p>
    <w:p w:rsidR="00BE5396" w:rsidRPr="00DE0F98" w:rsidRDefault="00BE5396" w:rsidP="00B659DE">
      <w:pPr>
        <w:rPr>
          <w:rFonts w:cstheme="minorHAnsi"/>
          <w:b/>
          <w:sz w:val="24"/>
          <w:szCs w:val="24"/>
        </w:rPr>
      </w:pPr>
      <w:r w:rsidRPr="00DE0F98">
        <w:rPr>
          <w:rFonts w:cstheme="minorHAnsi"/>
          <w:b/>
          <w:sz w:val="24"/>
          <w:szCs w:val="24"/>
        </w:rPr>
        <w:t>Yabancı Bankaların Şubeleri</w:t>
      </w:r>
    </w:p>
    <w:p w:rsidR="00BE5396" w:rsidRPr="00DE0F98" w:rsidRDefault="00BE5396" w:rsidP="00BE5396">
      <w:pPr>
        <w:pStyle w:val="ListeParagraf"/>
        <w:numPr>
          <w:ilvl w:val="0"/>
          <w:numId w:val="8"/>
        </w:numPr>
        <w:rPr>
          <w:rFonts w:cstheme="minorHAnsi"/>
          <w:sz w:val="24"/>
          <w:szCs w:val="24"/>
        </w:rPr>
      </w:pPr>
      <w:r w:rsidRPr="00DE0F98">
        <w:rPr>
          <w:rFonts w:cstheme="minorHAnsi"/>
          <w:sz w:val="24"/>
          <w:szCs w:val="24"/>
        </w:rPr>
        <w:t>Bank Of China </w:t>
      </w:r>
      <w:proofErr w:type="gramStart"/>
      <w:r w:rsidRPr="00DE0F98">
        <w:rPr>
          <w:rFonts w:cstheme="minorHAnsi"/>
          <w:sz w:val="24"/>
          <w:szCs w:val="24"/>
        </w:rPr>
        <w:t>Limited  Johannesburg</w:t>
      </w:r>
      <w:proofErr w:type="gramEnd"/>
      <w:r w:rsidRPr="00DE0F98">
        <w:rPr>
          <w:rFonts w:cstheme="minorHAnsi"/>
          <w:sz w:val="24"/>
          <w:szCs w:val="24"/>
        </w:rPr>
        <w:t> Branch</w:t>
      </w:r>
    </w:p>
    <w:p w:rsidR="00BE5396" w:rsidRPr="00DE0F98" w:rsidRDefault="00BE5396" w:rsidP="00BE5396">
      <w:pPr>
        <w:pStyle w:val="ListeParagraf"/>
        <w:numPr>
          <w:ilvl w:val="0"/>
          <w:numId w:val="8"/>
        </w:numPr>
        <w:rPr>
          <w:rFonts w:cstheme="minorHAnsi"/>
          <w:sz w:val="24"/>
          <w:szCs w:val="24"/>
        </w:rPr>
      </w:pPr>
      <w:r w:rsidRPr="00DE0F98">
        <w:rPr>
          <w:rFonts w:cstheme="minorHAnsi"/>
          <w:sz w:val="24"/>
          <w:szCs w:val="24"/>
        </w:rPr>
        <w:t>Bank Of </w:t>
      </w:r>
      <w:proofErr w:type="gramStart"/>
      <w:r w:rsidRPr="00DE0F98">
        <w:rPr>
          <w:rFonts w:cstheme="minorHAnsi"/>
          <w:sz w:val="24"/>
          <w:szCs w:val="24"/>
        </w:rPr>
        <w:t>Communication  Co.</w:t>
      </w:r>
      <w:proofErr w:type="gramEnd"/>
      <w:r w:rsidRPr="00DE0F98">
        <w:rPr>
          <w:rFonts w:cstheme="minorHAnsi"/>
          <w:sz w:val="24"/>
          <w:szCs w:val="24"/>
        </w:rPr>
        <w:t>, Ltd Johannesburg Branch</w:t>
      </w:r>
    </w:p>
    <w:p w:rsidR="00BE5396" w:rsidRPr="00DE0F98" w:rsidRDefault="00BE5396" w:rsidP="00BE5396">
      <w:pPr>
        <w:pStyle w:val="ListeParagraf"/>
        <w:numPr>
          <w:ilvl w:val="0"/>
          <w:numId w:val="8"/>
        </w:numPr>
        <w:rPr>
          <w:rFonts w:cstheme="minorHAnsi"/>
          <w:sz w:val="24"/>
          <w:szCs w:val="24"/>
        </w:rPr>
      </w:pPr>
      <w:r w:rsidRPr="00DE0F98">
        <w:rPr>
          <w:rFonts w:cstheme="minorHAnsi"/>
          <w:sz w:val="24"/>
          <w:szCs w:val="24"/>
        </w:rPr>
        <w:t>bank of Taiwan</w:t>
      </w:r>
    </w:p>
    <w:p w:rsidR="00BE5396" w:rsidRPr="00DE0F98" w:rsidRDefault="00BE5396" w:rsidP="00BE5396">
      <w:pPr>
        <w:pStyle w:val="ListeParagraf"/>
        <w:numPr>
          <w:ilvl w:val="0"/>
          <w:numId w:val="8"/>
        </w:numPr>
        <w:rPr>
          <w:rFonts w:cstheme="minorHAnsi"/>
          <w:sz w:val="24"/>
          <w:szCs w:val="24"/>
        </w:rPr>
      </w:pPr>
      <w:r w:rsidRPr="00DE0F98">
        <w:rPr>
          <w:rFonts w:cstheme="minorHAnsi"/>
          <w:sz w:val="24"/>
          <w:szCs w:val="24"/>
        </w:rPr>
        <w:t>BNP Paribas SA</w:t>
      </w:r>
    </w:p>
    <w:p w:rsidR="00BE5396" w:rsidRPr="00DE0F98" w:rsidRDefault="00BE5396" w:rsidP="00BE5396">
      <w:pPr>
        <w:pStyle w:val="ListeParagraf"/>
        <w:numPr>
          <w:ilvl w:val="0"/>
          <w:numId w:val="8"/>
        </w:numPr>
        <w:rPr>
          <w:rFonts w:cstheme="minorHAnsi"/>
          <w:sz w:val="24"/>
          <w:szCs w:val="24"/>
        </w:rPr>
      </w:pPr>
      <w:r w:rsidRPr="00DE0F98">
        <w:rPr>
          <w:rFonts w:cstheme="minorHAnsi"/>
          <w:sz w:val="24"/>
          <w:szCs w:val="24"/>
        </w:rPr>
        <w:t>Citibank</w:t>
      </w:r>
    </w:p>
    <w:p w:rsidR="00BE5396" w:rsidRPr="00DE0F98" w:rsidRDefault="00BE5396" w:rsidP="00BE5396">
      <w:pPr>
        <w:pStyle w:val="ListeParagraf"/>
        <w:numPr>
          <w:ilvl w:val="0"/>
          <w:numId w:val="8"/>
        </w:numPr>
        <w:rPr>
          <w:rFonts w:cstheme="minorHAnsi"/>
          <w:sz w:val="24"/>
          <w:szCs w:val="24"/>
        </w:rPr>
      </w:pPr>
      <w:r w:rsidRPr="00DE0F98">
        <w:rPr>
          <w:rFonts w:cstheme="minorHAnsi"/>
          <w:sz w:val="24"/>
          <w:szCs w:val="24"/>
        </w:rPr>
        <w:t>China Construction </w:t>
      </w:r>
      <w:proofErr w:type="gramStart"/>
      <w:r w:rsidRPr="00DE0F98">
        <w:rPr>
          <w:rFonts w:cstheme="minorHAnsi"/>
          <w:sz w:val="24"/>
          <w:szCs w:val="24"/>
        </w:rPr>
        <w:t>Bank  Corporation</w:t>
      </w:r>
      <w:proofErr w:type="gramEnd"/>
      <w:r w:rsidRPr="00DE0F98">
        <w:rPr>
          <w:rFonts w:cstheme="minorHAnsi"/>
          <w:sz w:val="24"/>
          <w:szCs w:val="24"/>
        </w:rPr>
        <w:t> ‐  Johannesburg Branch</w:t>
      </w:r>
    </w:p>
    <w:p w:rsidR="00BE5396" w:rsidRPr="00DE0F98" w:rsidRDefault="00BE5396" w:rsidP="00BE5396">
      <w:pPr>
        <w:pStyle w:val="ListeParagraf"/>
        <w:numPr>
          <w:ilvl w:val="0"/>
          <w:numId w:val="8"/>
        </w:numPr>
        <w:rPr>
          <w:rFonts w:cstheme="minorHAnsi"/>
          <w:sz w:val="24"/>
          <w:szCs w:val="24"/>
        </w:rPr>
      </w:pPr>
      <w:r w:rsidRPr="00DE0F98">
        <w:rPr>
          <w:rFonts w:cstheme="minorHAnsi"/>
          <w:sz w:val="24"/>
          <w:szCs w:val="24"/>
        </w:rPr>
        <w:t>Deutsche Bank</w:t>
      </w:r>
    </w:p>
    <w:p w:rsidR="00BE5396" w:rsidRPr="00DE0F98" w:rsidRDefault="00BE5396" w:rsidP="00BE5396">
      <w:pPr>
        <w:pStyle w:val="ListeParagraf"/>
        <w:numPr>
          <w:ilvl w:val="0"/>
          <w:numId w:val="8"/>
        </w:numPr>
        <w:rPr>
          <w:rFonts w:cstheme="minorHAnsi"/>
          <w:sz w:val="24"/>
          <w:szCs w:val="24"/>
        </w:rPr>
      </w:pPr>
      <w:r w:rsidRPr="00DE0F98">
        <w:rPr>
          <w:rFonts w:cstheme="minorHAnsi"/>
          <w:sz w:val="24"/>
          <w:szCs w:val="24"/>
        </w:rPr>
        <w:t>Goldman </w:t>
      </w:r>
      <w:proofErr w:type="gramStart"/>
      <w:r w:rsidRPr="00DE0F98">
        <w:rPr>
          <w:rFonts w:cstheme="minorHAnsi"/>
          <w:sz w:val="24"/>
          <w:szCs w:val="24"/>
        </w:rPr>
        <w:t>Sachs  International</w:t>
      </w:r>
      <w:proofErr w:type="gramEnd"/>
      <w:r w:rsidRPr="00DE0F98">
        <w:rPr>
          <w:rFonts w:cstheme="minorHAnsi"/>
          <w:sz w:val="24"/>
          <w:szCs w:val="24"/>
        </w:rPr>
        <w:t> bank Johannesburg branch</w:t>
      </w:r>
    </w:p>
    <w:p w:rsidR="00BE5396" w:rsidRPr="00DE0F98" w:rsidRDefault="00BE5396" w:rsidP="00BE5396">
      <w:pPr>
        <w:pStyle w:val="ListeParagraf"/>
        <w:numPr>
          <w:ilvl w:val="0"/>
          <w:numId w:val="8"/>
        </w:numPr>
        <w:rPr>
          <w:rFonts w:cstheme="minorHAnsi"/>
          <w:sz w:val="24"/>
          <w:szCs w:val="24"/>
        </w:rPr>
      </w:pPr>
      <w:r w:rsidRPr="00DE0F98">
        <w:rPr>
          <w:rFonts w:cstheme="minorHAnsi"/>
          <w:sz w:val="24"/>
          <w:szCs w:val="24"/>
        </w:rPr>
        <w:t>HSBC Bank Plc </w:t>
      </w:r>
      <w:proofErr w:type="gramStart"/>
      <w:r w:rsidRPr="00DE0F98">
        <w:rPr>
          <w:rFonts w:cstheme="minorHAnsi"/>
          <w:sz w:val="24"/>
          <w:szCs w:val="24"/>
        </w:rPr>
        <w:t>‐  Johannesburg</w:t>
      </w:r>
      <w:proofErr w:type="gramEnd"/>
      <w:r w:rsidRPr="00DE0F98">
        <w:rPr>
          <w:rFonts w:cstheme="minorHAnsi"/>
          <w:sz w:val="24"/>
          <w:szCs w:val="24"/>
        </w:rPr>
        <w:t> Branch</w:t>
      </w:r>
    </w:p>
    <w:p w:rsidR="00BE5396" w:rsidRPr="00DE0F98" w:rsidRDefault="00BE5396" w:rsidP="00BE5396">
      <w:pPr>
        <w:pStyle w:val="ListeParagraf"/>
        <w:numPr>
          <w:ilvl w:val="0"/>
          <w:numId w:val="8"/>
        </w:numPr>
        <w:rPr>
          <w:rFonts w:cstheme="minorHAnsi"/>
          <w:sz w:val="24"/>
          <w:szCs w:val="24"/>
        </w:rPr>
      </w:pPr>
      <w:r w:rsidRPr="00DE0F98">
        <w:rPr>
          <w:rFonts w:cstheme="minorHAnsi"/>
          <w:sz w:val="24"/>
          <w:szCs w:val="24"/>
        </w:rPr>
        <w:t>Icici Bank Limited</w:t>
      </w:r>
    </w:p>
    <w:p w:rsidR="00BE5396" w:rsidRPr="00DE0F98" w:rsidRDefault="00BE5396" w:rsidP="00BE5396">
      <w:pPr>
        <w:pStyle w:val="ListeParagraf"/>
        <w:numPr>
          <w:ilvl w:val="0"/>
          <w:numId w:val="8"/>
        </w:numPr>
        <w:rPr>
          <w:rFonts w:cstheme="minorHAnsi"/>
          <w:sz w:val="24"/>
          <w:szCs w:val="24"/>
        </w:rPr>
      </w:pPr>
      <w:r w:rsidRPr="00DE0F98">
        <w:rPr>
          <w:rFonts w:cstheme="minorHAnsi"/>
          <w:sz w:val="24"/>
          <w:szCs w:val="24"/>
        </w:rPr>
        <w:t>JPMorgan Chase </w:t>
      </w:r>
      <w:proofErr w:type="gramStart"/>
      <w:r w:rsidRPr="00DE0F98">
        <w:rPr>
          <w:rFonts w:cstheme="minorHAnsi"/>
          <w:sz w:val="24"/>
          <w:szCs w:val="24"/>
        </w:rPr>
        <w:t>bank,  N.A.</w:t>
      </w:r>
      <w:proofErr w:type="gramEnd"/>
      <w:r w:rsidRPr="00DE0F98">
        <w:rPr>
          <w:rFonts w:cstheme="minorHAnsi"/>
          <w:sz w:val="24"/>
          <w:szCs w:val="24"/>
        </w:rPr>
        <w:t xml:space="preserve"> (Johannesburg Branch)</w:t>
      </w:r>
    </w:p>
    <w:p w:rsidR="00BE5396" w:rsidRPr="00DE0F98" w:rsidRDefault="00BE5396" w:rsidP="00BE5396">
      <w:pPr>
        <w:pStyle w:val="ListeParagraf"/>
        <w:numPr>
          <w:ilvl w:val="0"/>
          <w:numId w:val="8"/>
        </w:numPr>
        <w:rPr>
          <w:rFonts w:cstheme="minorHAnsi"/>
          <w:sz w:val="24"/>
          <w:szCs w:val="24"/>
        </w:rPr>
      </w:pPr>
      <w:r w:rsidRPr="00DE0F98">
        <w:rPr>
          <w:rFonts w:cstheme="minorHAnsi"/>
          <w:sz w:val="24"/>
          <w:szCs w:val="24"/>
        </w:rPr>
        <w:t>Standard Chartered bank Johannesburg Branch</w:t>
      </w:r>
    </w:p>
    <w:p w:rsidR="00BE5396" w:rsidRPr="00DE0F98" w:rsidRDefault="00BE5396" w:rsidP="00B659DE">
      <w:pPr>
        <w:pStyle w:val="ListeParagraf"/>
        <w:numPr>
          <w:ilvl w:val="0"/>
          <w:numId w:val="8"/>
        </w:numPr>
        <w:rPr>
          <w:rFonts w:cstheme="minorHAnsi"/>
          <w:sz w:val="24"/>
          <w:szCs w:val="24"/>
        </w:rPr>
      </w:pPr>
      <w:r w:rsidRPr="00DE0F98">
        <w:rPr>
          <w:rFonts w:cstheme="minorHAnsi"/>
          <w:sz w:val="24"/>
          <w:szCs w:val="24"/>
        </w:rPr>
        <w:t>State Bank of India</w:t>
      </w:r>
    </w:p>
    <w:p w:rsidR="00B659DE" w:rsidRPr="00DE0F98" w:rsidRDefault="00B659DE" w:rsidP="00B659DE">
      <w:pPr>
        <w:rPr>
          <w:rFonts w:cstheme="minorHAnsi"/>
          <w:sz w:val="24"/>
          <w:szCs w:val="24"/>
        </w:rPr>
      </w:pPr>
    </w:p>
    <w:p w:rsidR="00F1052F" w:rsidRPr="00DE0F98" w:rsidRDefault="004321F9" w:rsidP="00D91D3F">
      <w:pPr>
        <w:pStyle w:val="Balk2"/>
        <w:numPr>
          <w:ilvl w:val="1"/>
          <w:numId w:val="1"/>
        </w:numPr>
        <w:ind w:left="567" w:hanging="567"/>
        <w:rPr>
          <w:rFonts w:asciiTheme="minorHAnsi" w:hAnsiTheme="minorHAnsi" w:cstheme="minorHAnsi"/>
          <w:sz w:val="24"/>
          <w:szCs w:val="24"/>
        </w:rPr>
      </w:pPr>
      <w:bookmarkStart w:id="9" w:name="_Toc117758730"/>
      <w:r w:rsidRPr="00DE0F98">
        <w:rPr>
          <w:rFonts w:asciiTheme="minorHAnsi" w:hAnsiTheme="minorHAnsi" w:cstheme="minorHAnsi"/>
          <w:sz w:val="24"/>
          <w:szCs w:val="24"/>
        </w:rPr>
        <w:t>Güney Afrika Rez</w:t>
      </w:r>
      <w:r w:rsidR="008C5ACB" w:rsidRPr="00DE0F98">
        <w:rPr>
          <w:rFonts w:asciiTheme="minorHAnsi" w:hAnsiTheme="minorHAnsi" w:cstheme="minorHAnsi"/>
          <w:sz w:val="24"/>
          <w:szCs w:val="24"/>
        </w:rPr>
        <w:t>erv Bankası ve Bankacılık Sektörü ile İlgili Diğer Finansal Aktörler</w:t>
      </w:r>
      <w:bookmarkEnd w:id="9"/>
    </w:p>
    <w:p w:rsidR="002076AC" w:rsidRPr="00DE0F98" w:rsidRDefault="002076AC" w:rsidP="002076AC">
      <w:pPr>
        <w:rPr>
          <w:rFonts w:cstheme="minorHAnsi"/>
          <w:sz w:val="24"/>
          <w:szCs w:val="24"/>
        </w:rPr>
      </w:pPr>
    </w:p>
    <w:p w:rsidR="002076AC" w:rsidRPr="00DE0F98" w:rsidRDefault="002076AC" w:rsidP="002076AC">
      <w:pPr>
        <w:rPr>
          <w:rFonts w:cstheme="minorHAnsi"/>
          <w:b/>
          <w:sz w:val="24"/>
          <w:szCs w:val="24"/>
        </w:rPr>
      </w:pPr>
      <w:r w:rsidRPr="00DE0F98">
        <w:rPr>
          <w:rFonts w:cstheme="minorHAnsi"/>
          <w:b/>
          <w:sz w:val="24"/>
          <w:szCs w:val="24"/>
        </w:rPr>
        <w:t>Güney Afrika Rezerv Bankası</w:t>
      </w:r>
      <w:r w:rsidR="0098580A">
        <w:rPr>
          <w:rFonts w:cstheme="minorHAnsi"/>
          <w:b/>
          <w:sz w:val="24"/>
          <w:szCs w:val="24"/>
        </w:rPr>
        <w:t xml:space="preserve"> (SARB)</w:t>
      </w:r>
    </w:p>
    <w:p w:rsidR="002076AC" w:rsidRPr="00DE0F98" w:rsidRDefault="002076AC" w:rsidP="00234FE1">
      <w:pPr>
        <w:jc w:val="both"/>
        <w:rPr>
          <w:rFonts w:cstheme="minorHAnsi"/>
          <w:sz w:val="24"/>
          <w:szCs w:val="24"/>
        </w:rPr>
      </w:pPr>
      <w:r w:rsidRPr="00DE0F98">
        <w:rPr>
          <w:rFonts w:cstheme="minorHAnsi"/>
          <w:sz w:val="24"/>
          <w:szCs w:val="24"/>
        </w:rPr>
        <w:t xml:space="preserve">Güney Afrika Rezerv Bankası (SARB) resmi olarak 1921 yılında kurulmuş olu Afrika'nın ilk merkez bankasıdır. </w:t>
      </w:r>
    </w:p>
    <w:p w:rsidR="009C7207" w:rsidRPr="00DE0F98" w:rsidRDefault="00234FE1" w:rsidP="00234FE1">
      <w:pPr>
        <w:jc w:val="both"/>
        <w:rPr>
          <w:rFonts w:cstheme="minorHAnsi"/>
          <w:sz w:val="24"/>
          <w:szCs w:val="24"/>
        </w:rPr>
      </w:pPr>
      <w:r w:rsidRPr="00DE0F98">
        <w:rPr>
          <w:rFonts w:cstheme="minorHAnsi"/>
          <w:sz w:val="24"/>
          <w:szCs w:val="24"/>
        </w:rPr>
        <w:t>Başkan ve Başkan</w:t>
      </w:r>
      <w:r w:rsidR="002076AC" w:rsidRPr="00DE0F98">
        <w:rPr>
          <w:rFonts w:cstheme="minorHAnsi"/>
          <w:sz w:val="24"/>
          <w:szCs w:val="24"/>
        </w:rPr>
        <w:t xml:space="preserve"> Yardımcıları, Maliye Bakanı ve SARB Yönetim Kurulu (Kurul) ile istişare edildikten sonra Güney Afrika Cumhuriyeti Cumhurbaşkanı tarafından atanır. Başkan ve Başkan Yardımcıları Kurulun icracı üyeleridir. Kurul, dördü hükümet tarafından atanan ve geri kalan yedisi SARB hissedarları tarafından seçilen 11 icracı olmayan direktörden oluşmaktadır.</w:t>
      </w:r>
      <w:r w:rsidRPr="00DE0F98">
        <w:rPr>
          <w:rFonts w:cstheme="minorHAnsi"/>
          <w:sz w:val="24"/>
          <w:szCs w:val="24"/>
        </w:rPr>
        <w:t xml:space="preserve"> GAC Anayasası’nda SARB’a Rand para biriminin değerini koruma görevi verilmiştir. SARB fiyat istikrarının sağlanması amacıyla para politikası araçlarını kullanmaktadır. SARB, ülkede banknot ve madeni para üretme, ihraç etme ve imha etme hakkına sahip tek otoritedir. SARB ayrıca, sınır ötesi işlemleri düzenlemekten, finansal sistemin kötüye kullanılmasını önlemekten ve finansal kurumların düzenlenmesini desteklemekten sorumludur.</w:t>
      </w:r>
    </w:p>
    <w:p w:rsidR="002076AC" w:rsidRPr="00DE0F98" w:rsidRDefault="00894EC1" w:rsidP="002076AC">
      <w:pPr>
        <w:rPr>
          <w:rFonts w:cstheme="minorHAnsi"/>
          <w:sz w:val="24"/>
          <w:szCs w:val="24"/>
        </w:rPr>
      </w:pPr>
      <w:hyperlink r:id="rId17" w:history="1">
        <w:r w:rsidR="002076AC" w:rsidRPr="00DE0F98">
          <w:rPr>
            <w:rStyle w:val="Kpr"/>
            <w:rFonts w:cstheme="minorHAnsi"/>
            <w:sz w:val="24"/>
            <w:szCs w:val="24"/>
          </w:rPr>
          <w:t>https://www.resbank.co.za/en/home</w:t>
        </w:r>
      </w:hyperlink>
      <w:r w:rsidR="002076AC" w:rsidRPr="00DE0F98">
        <w:rPr>
          <w:rFonts w:cstheme="minorHAnsi"/>
          <w:sz w:val="24"/>
          <w:szCs w:val="24"/>
        </w:rPr>
        <w:t xml:space="preserve"> </w:t>
      </w:r>
    </w:p>
    <w:p w:rsidR="00234FE1" w:rsidRPr="00DE0F98" w:rsidRDefault="00234FE1" w:rsidP="002076AC">
      <w:pPr>
        <w:rPr>
          <w:rFonts w:cstheme="minorHAnsi"/>
          <w:sz w:val="24"/>
          <w:szCs w:val="24"/>
        </w:rPr>
      </w:pPr>
    </w:p>
    <w:p w:rsidR="008C5ACB" w:rsidRPr="00DE0F98" w:rsidRDefault="009C7207" w:rsidP="008C5ACB">
      <w:pPr>
        <w:rPr>
          <w:rFonts w:cstheme="minorHAnsi"/>
          <w:b/>
          <w:sz w:val="24"/>
          <w:szCs w:val="24"/>
        </w:rPr>
      </w:pPr>
      <w:r w:rsidRPr="00DE0F98">
        <w:rPr>
          <w:rFonts w:cstheme="minorHAnsi"/>
          <w:b/>
          <w:sz w:val="24"/>
          <w:szCs w:val="24"/>
        </w:rPr>
        <w:t>Güney Afrika Kalkınma Bankası (</w:t>
      </w:r>
      <w:r w:rsidR="008C5ACB" w:rsidRPr="00DE0F98">
        <w:rPr>
          <w:rFonts w:cstheme="minorHAnsi"/>
          <w:b/>
          <w:sz w:val="24"/>
          <w:szCs w:val="24"/>
        </w:rPr>
        <w:t>Development Bank of Southern Africa</w:t>
      </w:r>
      <w:r w:rsidRPr="00DE0F98">
        <w:rPr>
          <w:rFonts w:cstheme="minorHAnsi"/>
          <w:b/>
          <w:sz w:val="24"/>
          <w:szCs w:val="24"/>
        </w:rPr>
        <w:t>)</w:t>
      </w:r>
    </w:p>
    <w:p w:rsidR="009C7207" w:rsidRPr="00DE0F98" w:rsidRDefault="009C7207" w:rsidP="009C7207">
      <w:pPr>
        <w:jc w:val="both"/>
        <w:rPr>
          <w:rFonts w:cstheme="minorHAnsi"/>
          <w:sz w:val="24"/>
          <w:szCs w:val="24"/>
        </w:rPr>
      </w:pPr>
      <w:r w:rsidRPr="00DE0F98">
        <w:rPr>
          <w:rFonts w:cstheme="minorHAnsi"/>
          <w:sz w:val="24"/>
          <w:szCs w:val="24"/>
        </w:rPr>
        <w:t>Güney Afrika Kalkınma Bankası (DBSA), yüzde yüz kamu iştiraki olan bir kalkınma finansmanı kuruluşudur. Bankanın temel kuruluş amacı, sosyal ve ekonomik altyapı sektörlerine finansal ve finansal olmayan yatırımları yönlendirerek Güney Afrika Kalkınma Topluluğu'nda (SADC) sürdürülebilir sosyo-ekonomik kalkınmanın hızlandırılmasına katkı sağlamaktadır.</w:t>
      </w:r>
    </w:p>
    <w:p w:rsidR="008C5ACB" w:rsidRDefault="00894EC1" w:rsidP="008C5ACB">
      <w:pPr>
        <w:rPr>
          <w:rFonts w:cstheme="minorHAnsi"/>
          <w:sz w:val="24"/>
          <w:szCs w:val="24"/>
        </w:rPr>
      </w:pPr>
      <w:hyperlink r:id="rId18" w:history="1">
        <w:r w:rsidR="009C7207" w:rsidRPr="00DE0F98">
          <w:rPr>
            <w:rStyle w:val="Kpr"/>
            <w:rFonts w:cstheme="minorHAnsi"/>
            <w:sz w:val="24"/>
            <w:szCs w:val="24"/>
          </w:rPr>
          <w:t>https://www.dbsa.org/</w:t>
        </w:r>
      </w:hyperlink>
      <w:r w:rsidR="009C7207" w:rsidRPr="00DE0F98">
        <w:rPr>
          <w:rFonts w:cstheme="minorHAnsi"/>
          <w:sz w:val="24"/>
          <w:szCs w:val="24"/>
        </w:rPr>
        <w:t xml:space="preserve"> </w:t>
      </w:r>
    </w:p>
    <w:p w:rsidR="00CB0E07" w:rsidRPr="00DE0F98" w:rsidRDefault="00CB0E07" w:rsidP="008C5ACB">
      <w:pPr>
        <w:rPr>
          <w:rFonts w:cstheme="minorHAnsi"/>
          <w:sz w:val="24"/>
          <w:szCs w:val="24"/>
        </w:rPr>
      </w:pPr>
    </w:p>
    <w:p w:rsidR="009C7207" w:rsidRPr="00DE0F98" w:rsidRDefault="009C7207" w:rsidP="008C5ACB">
      <w:pPr>
        <w:rPr>
          <w:rFonts w:cstheme="minorHAnsi"/>
          <w:b/>
          <w:sz w:val="24"/>
          <w:szCs w:val="24"/>
        </w:rPr>
      </w:pPr>
      <w:r w:rsidRPr="00DE0F98">
        <w:rPr>
          <w:rFonts w:cstheme="minorHAnsi"/>
          <w:b/>
          <w:sz w:val="24"/>
          <w:szCs w:val="24"/>
        </w:rPr>
        <w:t>Güney Afrika Arazi ve Kalkınma Bankası (</w:t>
      </w:r>
      <w:r w:rsidR="008C5ACB" w:rsidRPr="00DE0F98">
        <w:rPr>
          <w:rFonts w:cstheme="minorHAnsi"/>
          <w:b/>
          <w:sz w:val="24"/>
          <w:szCs w:val="24"/>
        </w:rPr>
        <w:t>Land and Developme</w:t>
      </w:r>
      <w:r w:rsidRPr="00DE0F98">
        <w:rPr>
          <w:rFonts w:cstheme="minorHAnsi"/>
          <w:b/>
          <w:sz w:val="24"/>
          <w:szCs w:val="24"/>
        </w:rPr>
        <w:t>nt Bank of South Africa)</w:t>
      </w:r>
    </w:p>
    <w:p w:rsidR="009C7207" w:rsidRPr="00DE0F98" w:rsidRDefault="009C7207" w:rsidP="009C7207">
      <w:pPr>
        <w:jc w:val="both"/>
        <w:rPr>
          <w:rFonts w:cstheme="minorHAnsi"/>
          <w:sz w:val="24"/>
          <w:szCs w:val="24"/>
        </w:rPr>
      </w:pPr>
      <w:r w:rsidRPr="00DE0F98">
        <w:rPr>
          <w:rFonts w:cstheme="minorHAnsi"/>
          <w:sz w:val="24"/>
          <w:szCs w:val="24"/>
        </w:rPr>
        <w:t>Güney Afrika Arazi ve Kalkınma Bankası (LADBSA), Güney Afrika Cumhuriyeti'nde yüzde yüz kamu iştiraki olan diğer bir kalkınma bankasıdır. Banka, 1912 yılında Güney Afrika Hükümeti tarafından bir kalkınma finansmanı kurumu olarak kurulmuştur. LADBSA'nın temel amacı, ülke ekonomisinin tarım sektöründeki kalkınmayı teşvik etmek ve finanse etmektir.</w:t>
      </w:r>
    </w:p>
    <w:p w:rsidR="008C5ACB" w:rsidRDefault="00894EC1" w:rsidP="009C7207">
      <w:pPr>
        <w:jc w:val="both"/>
        <w:rPr>
          <w:rStyle w:val="Kpr"/>
          <w:rFonts w:cstheme="minorHAnsi"/>
          <w:sz w:val="24"/>
          <w:szCs w:val="24"/>
        </w:rPr>
      </w:pPr>
      <w:hyperlink r:id="rId19" w:history="1">
        <w:r w:rsidR="008C5ACB" w:rsidRPr="00DE0F98">
          <w:rPr>
            <w:rStyle w:val="Kpr"/>
            <w:rFonts w:cstheme="minorHAnsi"/>
            <w:sz w:val="24"/>
            <w:szCs w:val="24"/>
          </w:rPr>
          <w:t>https://landbank.co.za/Pages/Home.aspx</w:t>
        </w:r>
      </w:hyperlink>
    </w:p>
    <w:p w:rsidR="00CB0E07" w:rsidRPr="00DE0F98" w:rsidRDefault="00CB0E07" w:rsidP="009C7207">
      <w:pPr>
        <w:jc w:val="both"/>
        <w:rPr>
          <w:rFonts w:cstheme="minorHAnsi"/>
          <w:sz w:val="24"/>
          <w:szCs w:val="24"/>
        </w:rPr>
      </w:pPr>
    </w:p>
    <w:p w:rsidR="008C5ACB" w:rsidRPr="00DE0F98" w:rsidRDefault="00EB77CA" w:rsidP="008C5ACB">
      <w:pPr>
        <w:rPr>
          <w:rFonts w:cstheme="minorHAnsi"/>
          <w:b/>
          <w:sz w:val="24"/>
          <w:szCs w:val="24"/>
        </w:rPr>
      </w:pPr>
      <w:r w:rsidRPr="00DE0F98">
        <w:rPr>
          <w:rFonts w:cstheme="minorHAnsi"/>
          <w:b/>
          <w:sz w:val="24"/>
          <w:szCs w:val="24"/>
        </w:rPr>
        <w:t>Güney Afrika İhracat Kredi Sigorta Kurumu</w:t>
      </w:r>
      <w:r w:rsidRPr="00DE0F98">
        <w:rPr>
          <w:rFonts w:cstheme="minorHAnsi"/>
          <w:sz w:val="24"/>
          <w:szCs w:val="24"/>
        </w:rPr>
        <w:t xml:space="preserve"> (</w:t>
      </w:r>
      <w:r w:rsidRPr="00DE0F98">
        <w:rPr>
          <w:rFonts w:cstheme="minorHAnsi"/>
          <w:b/>
          <w:sz w:val="24"/>
          <w:szCs w:val="24"/>
        </w:rPr>
        <w:t>Export Credit Insurance Corporation of South Africa)</w:t>
      </w:r>
    </w:p>
    <w:p w:rsidR="00EB77CA" w:rsidRPr="00DE0F98" w:rsidRDefault="00EB77CA" w:rsidP="00EB77CA">
      <w:pPr>
        <w:jc w:val="both"/>
        <w:rPr>
          <w:rFonts w:cstheme="minorHAnsi"/>
          <w:sz w:val="24"/>
          <w:szCs w:val="24"/>
        </w:rPr>
      </w:pPr>
      <w:r w:rsidRPr="00DE0F98">
        <w:rPr>
          <w:rFonts w:cstheme="minorHAnsi"/>
          <w:sz w:val="24"/>
          <w:szCs w:val="24"/>
        </w:rPr>
        <w:t xml:space="preserve">GAC’ın yüzde yüz kamu iştiraki olan resmi ihracat kuruluşudur. Banka, </w:t>
      </w:r>
      <w:r w:rsidR="00C8618D" w:rsidRPr="00DE0F98">
        <w:rPr>
          <w:rFonts w:cstheme="minorHAnsi"/>
          <w:sz w:val="24"/>
          <w:szCs w:val="24"/>
        </w:rPr>
        <w:t xml:space="preserve">2001 yılında kurulmuş </w:t>
      </w:r>
      <w:r w:rsidR="00C330DE" w:rsidRPr="00DE0F98">
        <w:rPr>
          <w:rFonts w:cstheme="minorHAnsi"/>
          <w:sz w:val="24"/>
          <w:szCs w:val="24"/>
        </w:rPr>
        <w:t>olup GAC</w:t>
      </w:r>
      <w:r w:rsidRPr="00DE0F98">
        <w:rPr>
          <w:rFonts w:cstheme="minorHAnsi"/>
          <w:sz w:val="24"/>
          <w:szCs w:val="24"/>
        </w:rPr>
        <w:t xml:space="preserve"> Ticaret, Sanayi Bakanlığı himayesinde faaliyet göstermektedir. </w:t>
      </w:r>
      <w:r w:rsidR="00C8618D" w:rsidRPr="00DE0F98">
        <w:rPr>
          <w:rFonts w:cstheme="minorHAnsi"/>
          <w:sz w:val="24"/>
          <w:szCs w:val="24"/>
        </w:rPr>
        <w:t>İhracat Kredisi ve Yabancı Yatırım Sigortası Yasası’na tabi olan b</w:t>
      </w:r>
      <w:r w:rsidRPr="00DE0F98">
        <w:rPr>
          <w:rFonts w:cstheme="minorHAnsi"/>
          <w:sz w:val="24"/>
          <w:szCs w:val="24"/>
        </w:rPr>
        <w:t xml:space="preserve">ankanın temel görevi, Güney Afrikalı ihracatçılara politik ve ticari risk sigortası sağlamaktadır. </w:t>
      </w:r>
      <w:r w:rsidR="00C8618D" w:rsidRPr="00DE0F98">
        <w:rPr>
          <w:rFonts w:cstheme="minorHAnsi"/>
          <w:sz w:val="24"/>
          <w:szCs w:val="24"/>
        </w:rPr>
        <w:t xml:space="preserve">Bu kapsamda, Banka, konvansiyonel sigortacılar için çok riskli kabul edilen Afrika'daki gelişmekte olan pazarlara özel olarak odaklanmaktadır. Gana, Zambia, Zimbabve, Mozambik, Tanzanya, Angola ve İrana yapılan ihracat, en fazla ihracat kredi sigortası sağladığı işlemlerdir. </w:t>
      </w:r>
      <w:r w:rsidRPr="00DE0F98">
        <w:rPr>
          <w:rFonts w:cstheme="minorHAnsi"/>
          <w:sz w:val="24"/>
          <w:szCs w:val="24"/>
        </w:rPr>
        <w:t>GAC, Güney Afrika İhracat Kredi Sigorta Kurumu olarak Kasım 2017'de Afrika İhracat-İthalat Bankası olan Afreximbank'a hissedar olarak katılmış olup bu hissedarlık sonucunda Banka'nın ticari tanıtım programlarından ve finansal hizmetlerinden yararlanmaya başlamıştır.</w:t>
      </w:r>
    </w:p>
    <w:p w:rsidR="00EB77CA" w:rsidRDefault="00894EC1" w:rsidP="008C5ACB">
      <w:pPr>
        <w:rPr>
          <w:rFonts w:cstheme="minorHAnsi"/>
          <w:sz w:val="24"/>
          <w:szCs w:val="24"/>
        </w:rPr>
      </w:pPr>
      <w:hyperlink r:id="rId20" w:history="1">
        <w:r w:rsidR="00EB77CA" w:rsidRPr="00DE0F98">
          <w:rPr>
            <w:rStyle w:val="Kpr"/>
            <w:rFonts w:cstheme="minorHAnsi"/>
            <w:sz w:val="24"/>
            <w:szCs w:val="24"/>
          </w:rPr>
          <w:t>https://www.ecic.co.za/</w:t>
        </w:r>
      </w:hyperlink>
      <w:r w:rsidR="00EB77CA" w:rsidRPr="00DE0F98">
        <w:rPr>
          <w:rFonts w:cstheme="minorHAnsi"/>
          <w:sz w:val="24"/>
          <w:szCs w:val="24"/>
        </w:rPr>
        <w:t xml:space="preserve"> </w:t>
      </w:r>
    </w:p>
    <w:p w:rsidR="00CB0E07" w:rsidRPr="00DE0F98" w:rsidRDefault="00CB0E07" w:rsidP="008C5ACB">
      <w:pPr>
        <w:rPr>
          <w:rFonts w:cstheme="minorHAnsi"/>
          <w:sz w:val="24"/>
          <w:szCs w:val="24"/>
        </w:rPr>
      </w:pPr>
    </w:p>
    <w:p w:rsidR="00650240" w:rsidRPr="00DE0F98" w:rsidRDefault="005D6601" w:rsidP="005D6601">
      <w:pPr>
        <w:rPr>
          <w:rFonts w:cstheme="minorHAnsi"/>
          <w:b/>
          <w:sz w:val="24"/>
          <w:szCs w:val="24"/>
        </w:rPr>
      </w:pPr>
      <w:r>
        <w:rPr>
          <w:rFonts w:cstheme="minorHAnsi"/>
          <w:b/>
          <w:sz w:val="24"/>
          <w:szCs w:val="24"/>
        </w:rPr>
        <w:t>Finansal Sektör Danışma Kurumu (</w:t>
      </w:r>
      <w:r w:rsidRPr="00DE0F98">
        <w:rPr>
          <w:rFonts w:cstheme="minorHAnsi"/>
          <w:b/>
          <w:sz w:val="24"/>
          <w:szCs w:val="24"/>
        </w:rPr>
        <w:t>Financial Sector Conduct Authority-FSCA</w:t>
      </w:r>
      <w:r>
        <w:rPr>
          <w:rFonts w:cstheme="minorHAnsi"/>
          <w:b/>
          <w:sz w:val="24"/>
          <w:szCs w:val="24"/>
        </w:rPr>
        <w:t>)</w:t>
      </w:r>
    </w:p>
    <w:p w:rsidR="00ED5425" w:rsidRPr="005D6601" w:rsidRDefault="00ED5425" w:rsidP="00ED5425">
      <w:pPr>
        <w:jc w:val="both"/>
        <w:rPr>
          <w:rFonts w:cstheme="minorHAnsi"/>
          <w:sz w:val="24"/>
          <w:szCs w:val="24"/>
        </w:rPr>
      </w:pPr>
      <w:r w:rsidRPr="005D6601">
        <w:rPr>
          <w:rFonts w:cstheme="minorHAnsi"/>
          <w:sz w:val="24"/>
          <w:szCs w:val="24"/>
        </w:rPr>
        <w:t>GAC’da bankacılık dışı finansal sektör, FSCA tarafından denetlenmektedir. Kurum bağımsız bir organ olarak, sigortacılar, fon yöneticileri ve aracılık operasyonları dahil olmak üzere finansal piyasaların ve kurumların düzenlenmesinden sorumludur.</w:t>
      </w:r>
    </w:p>
    <w:p w:rsidR="00ED5425" w:rsidRPr="00DE0F98" w:rsidRDefault="00894EC1" w:rsidP="008C5ACB">
      <w:pPr>
        <w:rPr>
          <w:rFonts w:cstheme="minorHAnsi"/>
          <w:sz w:val="24"/>
          <w:szCs w:val="24"/>
        </w:rPr>
      </w:pPr>
      <w:hyperlink r:id="rId21" w:history="1">
        <w:r w:rsidR="00ED5425" w:rsidRPr="00DE0F98">
          <w:rPr>
            <w:rStyle w:val="Kpr"/>
            <w:rFonts w:cstheme="minorHAnsi"/>
            <w:sz w:val="24"/>
            <w:szCs w:val="24"/>
          </w:rPr>
          <w:t>https://www.fsca.co.za/Pages/Default.aspx</w:t>
        </w:r>
      </w:hyperlink>
    </w:p>
    <w:p w:rsidR="00C330DE" w:rsidRPr="005D6601" w:rsidRDefault="00C330DE" w:rsidP="008C5ACB">
      <w:pPr>
        <w:rPr>
          <w:rFonts w:cstheme="minorHAnsi"/>
          <w:b/>
          <w:sz w:val="24"/>
          <w:szCs w:val="24"/>
        </w:rPr>
      </w:pPr>
    </w:p>
    <w:p w:rsidR="00ED5425" w:rsidRPr="005D6601" w:rsidRDefault="00442576" w:rsidP="008C5ACB">
      <w:pPr>
        <w:rPr>
          <w:rFonts w:cstheme="minorHAnsi"/>
          <w:b/>
          <w:sz w:val="24"/>
          <w:szCs w:val="24"/>
        </w:rPr>
      </w:pPr>
      <w:r w:rsidRPr="005D6601">
        <w:rPr>
          <w:rFonts w:cstheme="minorHAnsi"/>
          <w:b/>
          <w:sz w:val="24"/>
          <w:szCs w:val="24"/>
        </w:rPr>
        <w:t>Ulusal Kredi Düzenleme Kurumu (</w:t>
      </w:r>
      <w:r w:rsidR="00ED5425" w:rsidRPr="005D6601">
        <w:rPr>
          <w:rFonts w:cstheme="minorHAnsi"/>
          <w:b/>
          <w:sz w:val="24"/>
          <w:szCs w:val="24"/>
        </w:rPr>
        <w:t>National Credit Regulator</w:t>
      </w:r>
      <w:r w:rsidRPr="005D6601">
        <w:rPr>
          <w:rFonts w:cstheme="minorHAnsi"/>
          <w:b/>
          <w:sz w:val="24"/>
          <w:szCs w:val="24"/>
        </w:rPr>
        <w:t>)</w:t>
      </w:r>
    </w:p>
    <w:p w:rsidR="00F566A3" w:rsidRPr="005D6601" w:rsidRDefault="005D6601" w:rsidP="005D6601">
      <w:pPr>
        <w:jc w:val="both"/>
        <w:rPr>
          <w:rFonts w:cstheme="minorHAnsi"/>
          <w:sz w:val="24"/>
          <w:szCs w:val="24"/>
          <w:lang w:val="en-ZA"/>
        </w:rPr>
      </w:pPr>
      <w:r>
        <w:rPr>
          <w:rFonts w:cstheme="minorHAnsi"/>
          <w:sz w:val="24"/>
          <w:szCs w:val="24"/>
        </w:rPr>
        <w:t xml:space="preserve">Ticaret, Sanayi ve Rekabet Bakanlığı’nın altında faaliyet gösteren </w:t>
      </w:r>
      <w:r w:rsidR="00F566A3" w:rsidRPr="005D6601">
        <w:rPr>
          <w:rFonts w:cstheme="minorHAnsi"/>
          <w:sz w:val="24"/>
          <w:szCs w:val="24"/>
        </w:rPr>
        <w:t xml:space="preserve">Ulusal Kredi Düzenleme Kurumu bankacılık sektöründeki politika ve mevzuat konusunda devlete tavsiyelerde bulunmak, şikeyetleri almak, araştırmak ve tüketici </w:t>
      </w:r>
      <w:r w:rsidRPr="005D6601">
        <w:rPr>
          <w:rFonts w:cstheme="minorHAnsi"/>
          <w:sz w:val="24"/>
          <w:szCs w:val="24"/>
        </w:rPr>
        <w:t xml:space="preserve">kredileri kapsamında tüketici </w:t>
      </w:r>
      <w:r w:rsidR="00F566A3" w:rsidRPr="005D6601">
        <w:rPr>
          <w:rFonts w:cstheme="minorHAnsi"/>
          <w:sz w:val="24"/>
          <w:szCs w:val="24"/>
        </w:rPr>
        <w:t>haklarının</w:t>
      </w:r>
      <w:r w:rsidRPr="005D6601">
        <w:rPr>
          <w:rFonts w:cstheme="minorHAnsi"/>
          <w:sz w:val="24"/>
          <w:szCs w:val="24"/>
        </w:rPr>
        <w:t xml:space="preserve"> korunmasını sağlamak ve bunlarla ilgili gelen şikayetleri</w:t>
      </w:r>
      <w:r w:rsidR="00F566A3" w:rsidRPr="005D6601">
        <w:rPr>
          <w:rFonts w:cstheme="minorHAnsi"/>
          <w:sz w:val="24"/>
          <w:szCs w:val="24"/>
        </w:rPr>
        <w:t xml:space="preserve"> ilgili kurumlara yönlendirmek</w:t>
      </w:r>
      <w:r w:rsidRPr="005D6601">
        <w:rPr>
          <w:rFonts w:cstheme="minorHAnsi"/>
          <w:sz w:val="24"/>
          <w:szCs w:val="24"/>
        </w:rPr>
        <w:t>le sorumludur.</w:t>
      </w:r>
    </w:p>
    <w:p w:rsidR="00ED5425" w:rsidRPr="005D6601" w:rsidRDefault="005D6601" w:rsidP="008C5ACB">
      <w:pPr>
        <w:rPr>
          <w:rFonts w:cstheme="minorHAnsi"/>
          <w:sz w:val="24"/>
          <w:szCs w:val="24"/>
        </w:rPr>
      </w:pPr>
      <w:hyperlink r:id="rId22" w:history="1">
        <w:r w:rsidRPr="00B63F4B">
          <w:rPr>
            <w:rStyle w:val="Kpr"/>
            <w:rFonts w:cstheme="minorHAnsi"/>
            <w:sz w:val="24"/>
            <w:szCs w:val="24"/>
          </w:rPr>
          <w:t>https://www.ncr.org.za/</w:t>
        </w:r>
      </w:hyperlink>
      <w:r>
        <w:rPr>
          <w:rFonts w:cstheme="minorHAnsi"/>
          <w:sz w:val="24"/>
          <w:szCs w:val="24"/>
        </w:rPr>
        <w:t xml:space="preserve"> </w:t>
      </w:r>
    </w:p>
    <w:p w:rsidR="00C330DE" w:rsidRDefault="00C330DE" w:rsidP="008C5ACB">
      <w:pPr>
        <w:rPr>
          <w:rFonts w:cstheme="minorHAnsi"/>
          <w:b/>
          <w:color w:val="FF0000"/>
          <w:sz w:val="24"/>
          <w:szCs w:val="24"/>
        </w:rPr>
      </w:pPr>
    </w:p>
    <w:p w:rsidR="00EB77CA" w:rsidRPr="005D6601" w:rsidRDefault="00234FE1" w:rsidP="008C5ACB">
      <w:pPr>
        <w:rPr>
          <w:rFonts w:cstheme="minorHAnsi"/>
          <w:b/>
          <w:sz w:val="24"/>
          <w:szCs w:val="24"/>
        </w:rPr>
      </w:pPr>
      <w:r w:rsidRPr="005D6601">
        <w:rPr>
          <w:rFonts w:cstheme="minorHAnsi"/>
          <w:b/>
          <w:sz w:val="24"/>
          <w:szCs w:val="24"/>
        </w:rPr>
        <w:lastRenderedPageBreak/>
        <w:t>Finansal İstihbarat Merkezi (Financial Intelligence Centre)</w:t>
      </w:r>
    </w:p>
    <w:p w:rsidR="005D6601" w:rsidRPr="005D6601" w:rsidRDefault="005D6601" w:rsidP="005D6601">
      <w:pPr>
        <w:jc w:val="both"/>
        <w:rPr>
          <w:rFonts w:cstheme="minorHAnsi"/>
          <w:sz w:val="24"/>
          <w:szCs w:val="24"/>
        </w:rPr>
      </w:pPr>
      <w:r>
        <w:rPr>
          <w:rFonts w:cstheme="minorHAnsi"/>
          <w:sz w:val="24"/>
          <w:szCs w:val="24"/>
        </w:rPr>
        <w:t>Maliye</w:t>
      </w:r>
      <w:r w:rsidRPr="005D6601">
        <w:rPr>
          <w:rFonts w:cstheme="minorHAnsi"/>
          <w:sz w:val="24"/>
          <w:szCs w:val="24"/>
        </w:rPr>
        <w:t xml:space="preserve"> Bakanlığı’nın altında faaliyet gösteren Finansal İstihbarat Merkezi, </w:t>
      </w:r>
      <w:r w:rsidRPr="005D6601">
        <w:rPr>
          <w:rFonts w:cstheme="minorHAnsi"/>
          <w:sz w:val="24"/>
          <w:szCs w:val="24"/>
        </w:rPr>
        <w:t xml:space="preserve">ülkenin kara para aklama ve terörün finansmanı ile mücadele </w:t>
      </w:r>
      <w:r w:rsidRPr="005D6601">
        <w:rPr>
          <w:rFonts w:cstheme="minorHAnsi"/>
          <w:sz w:val="24"/>
          <w:szCs w:val="24"/>
        </w:rPr>
        <w:t xml:space="preserve">konularında </w:t>
      </w:r>
      <w:r w:rsidR="00E46915">
        <w:rPr>
          <w:rFonts w:cstheme="minorHAnsi"/>
          <w:sz w:val="24"/>
          <w:szCs w:val="24"/>
        </w:rPr>
        <w:t>h</w:t>
      </w:r>
      <w:r w:rsidRPr="005D6601">
        <w:rPr>
          <w:rFonts w:cstheme="minorHAnsi"/>
          <w:sz w:val="24"/>
          <w:szCs w:val="24"/>
        </w:rPr>
        <w:t>esap verebilir ve raporlama yapan kuruluşlardan ve diğer işletmelerden işlem ve diğer verilerin alınması ve bu veriler üzerinde analizlerin yapılması</w:t>
      </w:r>
      <w:r w:rsidR="00E46915">
        <w:rPr>
          <w:rFonts w:cstheme="minorHAnsi"/>
          <w:sz w:val="24"/>
          <w:szCs w:val="24"/>
        </w:rPr>
        <w:t xml:space="preserve"> ile</w:t>
      </w:r>
      <w:r w:rsidRPr="005D6601">
        <w:rPr>
          <w:rFonts w:cstheme="minorHAnsi"/>
          <w:sz w:val="24"/>
          <w:szCs w:val="24"/>
        </w:rPr>
        <w:t xml:space="preserve"> b</w:t>
      </w:r>
      <w:r w:rsidRPr="005D6601">
        <w:rPr>
          <w:rFonts w:cstheme="minorHAnsi"/>
          <w:sz w:val="24"/>
          <w:szCs w:val="24"/>
        </w:rPr>
        <w:t>u verilerden, yetkili makamların soruşturmalarında ve varlıkların müsaderesine yönelik başvurularında kullanılmak üz</w:t>
      </w:r>
      <w:r w:rsidRPr="005D6601">
        <w:rPr>
          <w:rFonts w:cstheme="minorHAnsi"/>
          <w:sz w:val="24"/>
          <w:szCs w:val="24"/>
        </w:rPr>
        <w:t>ere mali istihbaratın üretilmesinden sorumludur.</w:t>
      </w:r>
    </w:p>
    <w:p w:rsidR="00234FE1" w:rsidRPr="005D6601" w:rsidRDefault="005D6601" w:rsidP="008C5ACB">
      <w:pPr>
        <w:rPr>
          <w:rFonts w:cstheme="minorHAnsi"/>
          <w:sz w:val="24"/>
          <w:szCs w:val="24"/>
        </w:rPr>
      </w:pPr>
      <w:hyperlink r:id="rId23" w:history="1">
        <w:r w:rsidRPr="00B63F4B">
          <w:rPr>
            <w:rStyle w:val="Kpr"/>
            <w:rFonts w:cstheme="minorHAnsi"/>
            <w:sz w:val="24"/>
            <w:szCs w:val="24"/>
          </w:rPr>
          <w:t>https://www.fic.gov.za/Pages/Home.aspx</w:t>
        </w:r>
      </w:hyperlink>
      <w:r>
        <w:rPr>
          <w:rFonts w:cstheme="minorHAnsi"/>
          <w:sz w:val="24"/>
          <w:szCs w:val="24"/>
        </w:rPr>
        <w:t xml:space="preserve"> </w:t>
      </w:r>
    </w:p>
    <w:p w:rsidR="00EB77CA" w:rsidRPr="00DE0F98" w:rsidRDefault="00EB77CA" w:rsidP="008C5ACB">
      <w:pPr>
        <w:rPr>
          <w:rFonts w:cstheme="minorHAnsi"/>
          <w:sz w:val="24"/>
          <w:szCs w:val="24"/>
        </w:rPr>
      </w:pPr>
    </w:p>
    <w:p w:rsidR="00650240" w:rsidRPr="00DE0F98" w:rsidRDefault="00650240" w:rsidP="008C5ACB">
      <w:pPr>
        <w:rPr>
          <w:rFonts w:cstheme="minorHAnsi"/>
          <w:b/>
          <w:sz w:val="24"/>
          <w:szCs w:val="24"/>
        </w:rPr>
      </w:pPr>
      <w:r w:rsidRPr="00DE0F98">
        <w:rPr>
          <w:rFonts w:cstheme="minorHAnsi"/>
          <w:b/>
          <w:sz w:val="24"/>
          <w:szCs w:val="24"/>
        </w:rPr>
        <w:t>Güney Afrika Dolandırıcılık Önleme Servisi (Southern African Fraud Prevention Service)</w:t>
      </w:r>
    </w:p>
    <w:p w:rsidR="00650240" w:rsidRPr="00DE0F98" w:rsidRDefault="00650240" w:rsidP="009D43CC">
      <w:pPr>
        <w:jc w:val="both"/>
        <w:rPr>
          <w:rFonts w:cstheme="minorHAnsi"/>
          <w:sz w:val="24"/>
          <w:szCs w:val="24"/>
        </w:rPr>
      </w:pPr>
      <w:r w:rsidRPr="00DE0F98">
        <w:rPr>
          <w:rFonts w:cstheme="minorHAnsi"/>
          <w:sz w:val="24"/>
          <w:szCs w:val="24"/>
        </w:rPr>
        <w:t xml:space="preserve">Kar amacı gütmeyen bir kuruluş olan </w:t>
      </w:r>
      <w:r w:rsidR="009D43CC" w:rsidRPr="00DE0F98">
        <w:rPr>
          <w:rFonts w:cstheme="minorHAnsi"/>
          <w:sz w:val="24"/>
          <w:szCs w:val="24"/>
        </w:rPr>
        <w:t>G</w:t>
      </w:r>
      <w:r w:rsidRPr="00DE0F98">
        <w:rPr>
          <w:rFonts w:cstheme="minorHAnsi"/>
          <w:sz w:val="24"/>
          <w:szCs w:val="24"/>
        </w:rPr>
        <w:t>üney Afrika Dolandırıcılık Önleme Servisi’nin ana amacı dolandırıcılık, mali suçlar ve kimlik hırsızlığı konusunda işletmeleri ve tüketicileri bilgilendirmektir. Servis, ülkedeki başta bankalar olmak üzere kredi sağlayıcılar</w:t>
      </w:r>
      <w:r w:rsidR="009D43CC" w:rsidRPr="00DE0F98">
        <w:rPr>
          <w:rFonts w:cstheme="minorHAnsi"/>
          <w:sz w:val="24"/>
          <w:szCs w:val="24"/>
        </w:rPr>
        <w:t>ın üyesi olduğu bir veritabanı oluşturmuş olup kimliği çalınan işletmelerin veya şahısların başvurması durumunda bu bilgiyi veritabanında kayıtlı kredi sağlayıcılara 12 ay boyunca duyurmaktadır. Böylece, Servis olası dolandırıcılık olaylarının önüne geçilmesine katkı sağlamaktadır.</w:t>
      </w:r>
    </w:p>
    <w:p w:rsidR="008C5ACB" w:rsidRPr="00DE0F98" w:rsidRDefault="00894EC1" w:rsidP="008C5ACB">
      <w:pPr>
        <w:rPr>
          <w:rFonts w:cstheme="minorHAnsi"/>
          <w:sz w:val="24"/>
          <w:szCs w:val="24"/>
        </w:rPr>
      </w:pPr>
      <w:hyperlink r:id="rId24" w:history="1">
        <w:r w:rsidR="009D43CC" w:rsidRPr="00DE0F98">
          <w:rPr>
            <w:rStyle w:val="Kpr"/>
            <w:rFonts w:cstheme="minorHAnsi"/>
            <w:sz w:val="24"/>
            <w:szCs w:val="24"/>
          </w:rPr>
          <w:t>https://www.safps.org.za/</w:t>
        </w:r>
      </w:hyperlink>
      <w:r w:rsidR="009D43CC" w:rsidRPr="00DE0F98">
        <w:rPr>
          <w:rFonts w:cstheme="minorHAnsi"/>
          <w:sz w:val="24"/>
          <w:szCs w:val="24"/>
        </w:rPr>
        <w:t xml:space="preserve"> </w:t>
      </w:r>
    </w:p>
    <w:p w:rsidR="00982A68" w:rsidRPr="00DE0F98" w:rsidRDefault="00982A68" w:rsidP="008C5ACB">
      <w:pPr>
        <w:rPr>
          <w:rFonts w:cstheme="minorHAnsi"/>
          <w:sz w:val="24"/>
          <w:szCs w:val="24"/>
        </w:rPr>
      </w:pPr>
      <w:r w:rsidRPr="00DE0F98">
        <w:rPr>
          <w:rFonts w:cstheme="minorHAnsi"/>
          <w:sz w:val="24"/>
          <w:szCs w:val="24"/>
        </w:rPr>
        <w:t>Dolandırıcılık Önleme Rehberi:</w:t>
      </w:r>
    </w:p>
    <w:p w:rsidR="00982A68" w:rsidRPr="00DE0F98" w:rsidRDefault="00894EC1" w:rsidP="008C5ACB">
      <w:pPr>
        <w:rPr>
          <w:rFonts w:cstheme="minorHAnsi"/>
          <w:sz w:val="24"/>
          <w:szCs w:val="24"/>
        </w:rPr>
      </w:pPr>
      <w:hyperlink r:id="rId25" w:history="1">
        <w:r w:rsidR="00982A68" w:rsidRPr="00DE0F98">
          <w:rPr>
            <w:rStyle w:val="Kpr"/>
            <w:rFonts w:cstheme="minorHAnsi"/>
            <w:sz w:val="24"/>
            <w:szCs w:val="24"/>
          </w:rPr>
          <w:t>https://www.marisit.co.za/wp-content/uploads/2017/05/safpstraining-1.pdf</w:t>
        </w:r>
      </w:hyperlink>
      <w:r w:rsidR="00982A68" w:rsidRPr="00DE0F98">
        <w:rPr>
          <w:rFonts w:cstheme="minorHAnsi"/>
          <w:sz w:val="24"/>
          <w:szCs w:val="24"/>
        </w:rPr>
        <w:t xml:space="preserve"> </w:t>
      </w:r>
    </w:p>
    <w:p w:rsidR="00982A68" w:rsidRPr="00DE0F98" w:rsidRDefault="00982A68" w:rsidP="008C5ACB">
      <w:pPr>
        <w:rPr>
          <w:rFonts w:cstheme="minorHAnsi"/>
          <w:b/>
          <w:color w:val="FF0000"/>
          <w:sz w:val="24"/>
          <w:szCs w:val="24"/>
        </w:rPr>
      </w:pPr>
    </w:p>
    <w:p w:rsidR="000237A4" w:rsidRPr="001A712B" w:rsidRDefault="001A712B" w:rsidP="001A712B">
      <w:pPr>
        <w:jc w:val="both"/>
        <w:rPr>
          <w:rFonts w:cstheme="minorHAnsi"/>
          <w:b/>
          <w:sz w:val="24"/>
          <w:szCs w:val="24"/>
        </w:rPr>
      </w:pPr>
      <w:r w:rsidRPr="001A712B">
        <w:rPr>
          <w:rFonts w:cstheme="minorHAnsi"/>
          <w:b/>
          <w:sz w:val="24"/>
          <w:szCs w:val="24"/>
        </w:rPr>
        <w:t>Güney Afrika Bankacılık Birliği (</w:t>
      </w:r>
      <w:r w:rsidR="000237A4" w:rsidRPr="001A712B">
        <w:rPr>
          <w:rFonts w:cstheme="minorHAnsi"/>
          <w:b/>
          <w:sz w:val="24"/>
          <w:szCs w:val="24"/>
        </w:rPr>
        <w:t>The Banking Assocation of South Africa</w:t>
      </w:r>
      <w:r w:rsidRPr="001A712B">
        <w:rPr>
          <w:rFonts w:cstheme="minorHAnsi"/>
          <w:b/>
          <w:sz w:val="24"/>
          <w:szCs w:val="24"/>
        </w:rPr>
        <w:t>)</w:t>
      </w:r>
    </w:p>
    <w:p w:rsidR="001A712B" w:rsidRPr="001A712B" w:rsidRDefault="001A712B" w:rsidP="001A712B">
      <w:pPr>
        <w:jc w:val="both"/>
        <w:rPr>
          <w:rFonts w:cstheme="minorHAnsi"/>
          <w:sz w:val="24"/>
          <w:szCs w:val="24"/>
        </w:rPr>
      </w:pPr>
      <w:r w:rsidRPr="001A712B">
        <w:rPr>
          <w:rFonts w:cstheme="minorHAnsi"/>
          <w:sz w:val="24"/>
          <w:szCs w:val="24"/>
        </w:rPr>
        <w:t>Güney Afrika Bankacılık Birliği bankacılığı sürdürülebilir, karlı ve ülkenin sosyal ve ekonomik kalkınmasına ve dönüşümüne daha iyi katkıda bulunabilir hale getirmek için düzenleyicileri, yasa koyucuları ve paydaşları ile sektörün çıkarlarını korumak üzere çalışmalar yapan birliktir.</w:t>
      </w:r>
    </w:p>
    <w:p w:rsidR="000237A4" w:rsidRPr="001A712B" w:rsidRDefault="00894EC1" w:rsidP="001A712B">
      <w:pPr>
        <w:rPr>
          <w:rStyle w:val="Kpr"/>
        </w:rPr>
      </w:pPr>
      <w:hyperlink r:id="rId26" w:history="1">
        <w:r w:rsidR="000237A4" w:rsidRPr="001A712B">
          <w:rPr>
            <w:rStyle w:val="Kpr"/>
            <w:rFonts w:cstheme="minorHAnsi"/>
            <w:sz w:val="24"/>
            <w:szCs w:val="24"/>
          </w:rPr>
          <w:t>https://www.banking.org.za/</w:t>
        </w:r>
      </w:hyperlink>
      <w:r w:rsidR="001A712B" w:rsidRPr="001A712B">
        <w:rPr>
          <w:rStyle w:val="Kpr"/>
        </w:rPr>
        <w:t xml:space="preserve"> </w:t>
      </w:r>
    </w:p>
    <w:p w:rsidR="00C330DE" w:rsidRDefault="00C330DE" w:rsidP="006F3309">
      <w:pPr>
        <w:jc w:val="both"/>
        <w:rPr>
          <w:rFonts w:cstheme="minorHAnsi"/>
          <w:b/>
          <w:color w:val="FF0000"/>
          <w:sz w:val="24"/>
          <w:szCs w:val="24"/>
        </w:rPr>
      </w:pPr>
    </w:p>
    <w:p w:rsidR="009866DD" w:rsidRPr="00A0139E" w:rsidRDefault="00650240" w:rsidP="006F3309">
      <w:pPr>
        <w:jc w:val="both"/>
        <w:rPr>
          <w:rFonts w:cstheme="minorHAnsi"/>
          <w:b/>
          <w:sz w:val="24"/>
          <w:szCs w:val="24"/>
        </w:rPr>
      </w:pPr>
      <w:r w:rsidRPr="00A0139E">
        <w:rPr>
          <w:rFonts w:cstheme="minorHAnsi"/>
          <w:b/>
          <w:sz w:val="24"/>
          <w:szCs w:val="24"/>
        </w:rPr>
        <w:t>Johannesburg Borsası</w:t>
      </w:r>
      <w:r w:rsidR="001A712B" w:rsidRPr="00A0139E">
        <w:rPr>
          <w:rFonts w:cstheme="minorHAnsi"/>
          <w:b/>
          <w:sz w:val="24"/>
          <w:szCs w:val="24"/>
        </w:rPr>
        <w:t xml:space="preserve"> (JSE Limited)</w:t>
      </w:r>
    </w:p>
    <w:p w:rsidR="00A0139E" w:rsidRPr="00A0139E" w:rsidRDefault="00A0139E" w:rsidP="00A0139E">
      <w:pPr>
        <w:jc w:val="both"/>
        <w:rPr>
          <w:rFonts w:cstheme="minorHAnsi"/>
          <w:sz w:val="24"/>
          <w:szCs w:val="24"/>
        </w:rPr>
      </w:pPr>
      <w:r w:rsidRPr="00A0139E">
        <w:rPr>
          <w:rFonts w:cstheme="minorHAnsi"/>
          <w:sz w:val="24"/>
          <w:szCs w:val="24"/>
        </w:rPr>
        <w:t xml:space="preserve">1887’de kurulan ve </w:t>
      </w:r>
      <w:r w:rsidR="001A712B" w:rsidRPr="00A0139E">
        <w:rPr>
          <w:rFonts w:cstheme="minorHAnsi"/>
          <w:sz w:val="24"/>
          <w:szCs w:val="24"/>
        </w:rPr>
        <w:t>Afrika kıtasındaki en büyük borsa olan Johannesburg Borsası’nın 2022 Mart itibariyle piyasa değeri 1.36 trilyon ABD</w:t>
      </w:r>
      <w:r w:rsidRPr="00A0139E">
        <w:rPr>
          <w:rFonts w:cstheme="minorHAnsi"/>
          <w:sz w:val="24"/>
          <w:szCs w:val="24"/>
        </w:rPr>
        <w:t xml:space="preserve"> doları seviyesinde olup yaklaşık 400 tane borsada listelenmiş şirket- barındırmaktadır. Borsa, Hisse Senedi ve T</w:t>
      </w:r>
      <w:r w:rsidRPr="00A0139E">
        <w:rPr>
          <w:rFonts w:cstheme="minorHAnsi"/>
          <w:sz w:val="24"/>
          <w:szCs w:val="24"/>
        </w:rPr>
        <w:t>ahvillerin yanı sıra Finansal, Emtia ve Faiz Oranı Türevleri olmak üzere beş finansal piyasa</w:t>
      </w:r>
      <w:r w:rsidRPr="00A0139E">
        <w:rPr>
          <w:rFonts w:cstheme="minorHAnsi"/>
          <w:sz w:val="24"/>
          <w:szCs w:val="24"/>
        </w:rPr>
        <w:t xml:space="preserve"> ile hizmet vermektedir.</w:t>
      </w:r>
    </w:p>
    <w:p w:rsidR="00650240" w:rsidRPr="00A0139E" w:rsidRDefault="00894EC1" w:rsidP="00A0139E">
      <w:pPr>
        <w:rPr>
          <w:rStyle w:val="Kpr"/>
        </w:rPr>
      </w:pPr>
      <w:hyperlink r:id="rId27" w:history="1">
        <w:r w:rsidR="00ED5425" w:rsidRPr="00A0139E">
          <w:rPr>
            <w:rStyle w:val="Kpr"/>
            <w:rFonts w:cstheme="minorHAnsi"/>
            <w:sz w:val="24"/>
            <w:szCs w:val="24"/>
          </w:rPr>
          <w:t>https://www.jse.co.za/</w:t>
        </w:r>
      </w:hyperlink>
    </w:p>
    <w:p w:rsidR="004321F9" w:rsidRPr="00DE0F98" w:rsidRDefault="004321F9" w:rsidP="006F3309">
      <w:pPr>
        <w:jc w:val="both"/>
        <w:rPr>
          <w:rFonts w:cstheme="minorHAnsi"/>
          <w:sz w:val="24"/>
          <w:szCs w:val="24"/>
        </w:rPr>
      </w:pPr>
    </w:p>
    <w:p w:rsidR="00F94431" w:rsidRPr="00DE0F98" w:rsidRDefault="009866DD" w:rsidP="009866DD">
      <w:pPr>
        <w:pStyle w:val="Balk1"/>
        <w:rPr>
          <w:rFonts w:asciiTheme="minorHAnsi" w:hAnsiTheme="minorHAnsi" w:cstheme="minorHAnsi"/>
          <w:sz w:val="24"/>
          <w:szCs w:val="24"/>
        </w:rPr>
      </w:pPr>
      <w:bookmarkStart w:id="10" w:name="_Toc117758731"/>
      <w:r w:rsidRPr="00DE0F98">
        <w:rPr>
          <w:rFonts w:asciiTheme="minorHAnsi" w:hAnsiTheme="minorHAnsi" w:cstheme="minorHAnsi"/>
          <w:sz w:val="24"/>
          <w:szCs w:val="24"/>
        </w:rPr>
        <w:lastRenderedPageBreak/>
        <w:t>İ</w:t>
      </w:r>
      <w:r w:rsidR="00DE0F98" w:rsidRPr="00DE0F98">
        <w:rPr>
          <w:rFonts w:asciiTheme="minorHAnsi" w:hAnsiTheme="minorHAnsi" w:cstheme="minorHAnsi"/>
          <w:sz w:val="24"/>
          <w:szCs w:val="24"/>
        </w:rPr>
        <w:t>lgili Mevzuat</w:t>
      </w:r>
      <w:bookmarkEnd w:id="10"/>
    </w:p>
    <w:p w:rsidR="00553202" w:rsidRPr="00DE0F98" w:rsidRDefault="00553202" w:rsidP="00553202">
      <w:pPr>
        <w:rPr>
          <w:rFonts w:cstheme="minorHAnsi"/>
          <w:sz w:val="24"/>
          <w:szCs w:val="24"/>
        </w:rPr>
      </w:pPr>
    </w:p>
    <w:p w:rsidR="00ED5425" w:rsidRPr="00DE0F98" w:rsidRDefault="00ED5425" w:rsidP="004321F9">
      <w:pPr>
        <w:jc w:val="both"/>
        <w:rPr>
          <w:rFonts w:cstheme="minorHAnsi"/>
          <w:sz w:val="24"/>
          <w:szCs w:val="24"/>
        </w:rPr>
      </w:pPr>
      <w:r w:rsidRPr="00DE0F98">
        <w:rPr>
          <w:rFonts w:cstheme="minorHAnsi"/>
          <w:sz w:val="24"/>
          <w:szCs w:val="24"/>
        </w:rPr>
        <w:t>GAC’da Bankacılık sektörüne ilişkin temel mevzuat olarak, 1990 Bankalar Yasası ve 1993 Karşılıklı Bankalar Yasası uygulanmaktadır.</w:t>
      </w:r>
      <w:r w:rsidR="004321F9" w:rsidRPr="00DE0F98">
        <w:rPr>
          <w:rFonts w:cstheme="minorHAnsi"/>
          <w:sz w:val="24"/>
          <w:szCs w:val="24"/>
        </w:rPr>
        <w:t xml:space="preserve"> Sektöre ilişkin temel mevzuat aşağıda sıralanmaktadır.</w:t>
      </w:r>
    </w:p>
    <w:p w:rsidR="000237A4" w:rsidRPr="00DE0F98" w:rsidRDefault="000237A4" w:rsidP="000237A4">
      <w:pPr>
        <w:pStyle w:val="NormalWeb"/>
        <w:shd w:val="clear" w:color="auto" w:fill="FFFFFF"/>
        <w:spacing w:before="0" w:beforeAutospacing="0"/>
        <w:rPr>
          <w:rFonts w:asciiTheme="minorHAnsi" w:hAnsiTheme="minorHAnsi" w:cstheme="minorHAnsi"/>
          <w:bCs/>
          <w:iCs/>
          <w:u w:val="single"/>
        </w:rPr>
      </w:pPr>
      <w:r w:rsidRPr="00DE0F98">
        <w:rPr>
          <w:rFonts w:asciiTheme="minorHAnsi" w:hAnsiTheme="minorHAnsi" w:cstheme="minorHAnsi"/>
          <w:b/>
          <w:bCs/>
          <w:i/>
          <w:iCs/>
        </w:rPr>
        <w:br/>
      </w:r>
      <w:hyperlink r:id="rId28" w:history="1">
        <w:r w:rsidRPr="00DE0F98">
          <w:rPr>
            <w:rStyle w:val="Kpr"/>
            <w:rFonts w:asciiTheme="minorHAnsi" w:eastAsiaTheme="majorEastAsia" w:hAnsiTheme="minorHAnsi" w:cstheme="minorHAnsi"/>
            <w:bCs/>
            <w:iCs/>
            <w:color w:val="auto"/>
          </w:rPr>
          <w:t>South African Reserve Bank Act 90 of 1989</w:t>
        </w:r>
      </w:hyperlink>
    </w:p>
    <w:p w:rsidR="000237A4" w:rsidRPr="00DE0F98" w:rsidRDefault="00894EC1" w:rsidP="000237A4">
      <w:pPr>
        <w:pStyle w:val="NormalWeb"/>
        <w:shd w:val="clear" w:color="auto" w:fill="FFFFFF"/>
        <w:spacing w:before="0" w:beforeAutospacing="0"/>
        <w:rPr>
          <w:rFonts w:asciiTheme="minorHAnsi" w:hAnsiTheme="minorHAnsi" w:cstheme="minorHAnsi"/>
          <w:bCs/>
          <w:iCs/>
          <w:u w:val="single"/>
        </w:rPr>
      </w:pPr>
      <w:hyperlink r:id="rId29" w:history="1">
        <w:r w:rsidR="000237A4" w:rsidRPr="00DE0F98">
          <w:rPr>
            <w:rStyle w:val="Kpr"/>
            <w:rFonts w:asciiTheme="minorHAnsi" w:eastAsiaTheme="majorEastAsia" w:hAnsiTheme="minorHAnsi" w:cstheme="minorHAnsi"/>
            <w:bCs/>
            <w:iCs/>
            <w:color w:val="auto"/>
          </w:rPr>
          <w:t>Banks Act 94 of 1990</w:t>
        </w:r>
      </w:hyperlink>
    </w:p>
    <w:p w:rsidR="004321F9" w:rsidRPr="00DE0F98" w:rsidRDefault="00894EC1" w:rsidP="000237A4">
      <w:pPr>
        <w:pStyle w:val="NormalWeb"/>
        <w:shd w:val="clear" w:color="auto" w:fill="FFFFFF"/>
        <w:spacing w:before="0" w:beforeAutospacing="0"/>
        <w:rPr>
          <w:rFonts w:asciiTheme="minorHAnsi" w:hAnsiTheme="minorHAnsi" w:cstheme="minorHAnsi"/>
          <w:u w:val="single"/>
        </w:rPr>
      </w:pPr>
      <w:hyperlink r:id="rId30" w:history="1">
        <w:r w:rsidR="004321F9" w:rsidRPr="00DE0F98">
          <w:rPr>
            <w:rStyle w:val="Kpr"/>
            <w:rFonts w:asciiTheme="minorHAnsi" w:eastAsiaTheme="majorEastAsia" w:hAnsiTheme="minorHAnsi" w:cstheme="minorHAnsi"/>
            <w:bCs/>
            <w:iCs/>
            <w:color w:val="auto"/>
          </w:rPr>
          <w:t>Mutual Banks Act 124 of 1993</w:t>
        </w:r>
      </w:hyperlink>
    </w:p>
    <w:p w:rsidR="000237A4" w:rsidRPr="00DE0F98" w:rsidRDefault="00894EC1" w:rsidP="000237A4">
      <w:pPr>
        <w:pStyle w:val="NormalWeb"/>
        <w:shd w:val="clear" w:color="auto" w:fill="FFFFFF"/>
        <w:spacing w:before="0" w:beforeAutospacing="0"/>
        <w:rPr>
          <w:rFonts w:asciiTheme="minorHAnsi" w:hAnsiTheme="minorHAnsi" w:cstheme="minorHAnsi"/>
          <w:u w:val="single"/>
        </w:rPr>
      </w:pPr>
      <w:hyperlink r:id="rId31" w:history="1">
        <w:r w:rsidR="000237A4" w:rsidRPr="00DE0F98">
          <w:rPr>
            <w:rStyle w:val="Kpr"/>
            <w:rFonts w:asciiTheme="minorHAnsi" w:eastAsiaTheme="majorEastAsia" w:hAnsiTheme="minorHAnsi" w:cstheme="minorHAnsi"/>
            <w:bCs/>
            <w:iCs/>
            <w:color w:val="auto"/>
          </w:rPr>
          <w:t>Financial Markets Act 19 of 2012</w:t>
        </w:r>
      </w:hyperlink>
    </w:p>
    <w:p w:rsidR="000237A4" w:rsidRPr="00DE0F98" w:rsidRDefault="00894EC1" w:rsidP="000237A4">
      <w:pPr>
        <w:pStyle w:val="NormalWeb"/>
        <w:shd w:val="clear" w:color="auto" w:fill="FFFFFF"/>
        <w:spacing w:before="0" w:beforeAutospacing="0"/>
        <w:rPr>
          <w:rFonts w:asciiTheme="minorHAnsi" w:hAnsiTheme="minorHAnsi" w:cstheme="minorHAnsi"/>
          <w:u w:val="single"/>
        </w:rPr>
      </w:pPr>
      <w:hyperlink r:id="rId32" w:history="1">
        <w:r w:rsidR="000237A4" w:rsidRPr="00DE0F98">
          <w:rPr>
            <w:rStyle w:val="Kpr"/>
            <w:rFonts w:asciiTheme="minorHAnsi" w:eastAsiaTheme="majorEastAsia" w:hAnsiTheme="minorHAnsi" w:cstheme="minorHAnsi"/>
            <w:bCs/>
            <w:iCs/>
            <w:color w:val="auto"/>
          </w:rPr>
          <w:t>Co-operative Banks Act 40 of 2007</w:t>
        </w:r>
      </w:hyperlink>
    </w:p>
    <w:p w:rsidR="000237A4" w:rsidRPr="00DE0F98" w:rsidRDefault="00894EC1" w:rsidP="000237A4">
      <w:pPr>
        <w:pStyle w:val="NormalWeb"/>
        <w:shd w:val="clear" w:color="auto" w:fill="FFFFFF"/>
        <w:spacing w:before="0" w:beforeAutospacing="0"/>
        <w:rPr>
          <w:rFonts w:asciiTheme="minorHAnsi" w:hAnsiTheme="minorHAnsi" w:cstheme="minorHAnsi"/>
          <w:u w:val="single"/>
        </w:rPr>
      </w:pPr>
      <w:hyperlink r:id="rId33" w:history="1">
        <w:r w:rsidR="000237A4" w:rsidRPr="00DE0F98">
          <w:rPr>
            <w:rStyle w:val="Kpr"/>
            <w:rFonts w:asciiTheme="minorHAnsi" w:eastAsiaTheme="majorEastAsia" w:hAnsiTheme="minorHAnsi" w:cstheme="minorHAnsi"/>
            <w:bCs/>
            <w:iCs/>
            <w:color w:val="auto"/>
          </w:rPr>
          <w:t>Financial Sector Regulation Act 9 of 2017</w:t>
        </w:r>
      </w:hyperlink>
    </w:p>
    <w:p w:rsidR="000237A4" w:rsidRPr="00DE0F98" w:rsidRDefault="00894EC1" w:rsidP="000237A4">
      <w:pPr>
        <w:pStyle w:val="NormalWeb"/>
        <w:shd w:val="clear" w:color="auto" w:fill="FFFFFF"/>
        <w:spacing w:before="0" w:beforeAutospacing="0"/>
        <w:rPr>
          <w:rFonts w:asciiTheme="minorHAnsi" w:hAnsiTheme="minorHAnsi" w:cstheme="minorHAnsi"/>
          <w:u w:val="single"/>
        </w:rPr>
      </w:pPr>
      <w:hyperlink r:id="rId34" w:history="1">
        <w:r w:rsidR="000237A4" w:rsidRPr="00DE0F98">
          <w:rPr>
            <w:rStyle w:val="Kpr"/>
            <w:rFonts w:asciiTheme="minorHAnsi" w:eastAsiaTheme="majorEastAsia" w:hAnsiTheme="minorHAnsi" w:cstheme="minorHAnsi"/>
            <w:bCs/>
            <w:iCs/>
            <w:color w:val="auto"/>
          </w:rPr>
          <w:t>Corporation for Public Deposits Act 46 of 1984</w:t>
        </w:r>
      </w:hyperlink>
    </w:p>
    <w:p w:rsidR="000237A4" w:rsidRPr="00DE0F98" w:rsidRDefault="00894EC1" w:rsidP="000237A4">
      <w:pPr>
        <w:pStyle w:val="NormalWeb"/>
        <w:shd w:val="clear" w:color="auto" w:fill="FFFFFF"/>
        <w:spacing w:before="0" w:beforeAutospacing="0"/>
        <w:rPr>
          <w:rFonts w:asciiTheme="minorHAnsi" w:hAnsiTheme="minorHAnsi" w:cstheme="minorHAnsi"/>
          <w:u w:val="single"/>
        </w:rPr>
      </w:pPr>
      <w:hyperlink r:id="rId35" w:history="1">
        <w:r w:rsidR="000237A4" w:rsidRPr="00DE0F98">
          <w:rPr>
            <w:rStyle w:val="Kpr"/>
            <w:rFonts w:asciiTheme="minorHAnsi" w:eastAsiaTheme="majorEastAsia" w:hAnsiTheme="minorHAnsi" w:cstheme="minorHAnsi"/>
            <w:bCs/>
            <w:iCs/>
            <w:color w:val="auto"/>
          </w:rPr>
          <w:t>National Payment System Act 78 of 1998</w:t>
        </w:r>
      </w:hyperlink>
      <w:r w:rsidR="000237A4" w:rsidRPr="00DE0F98">
        <w:rPr>
          <w:rFonts w:asciiTheme="minorHAnsi" w:hAnsiTheme="minorHAnsi" w:cstheme="minorHAnsi"/>
          <w:bCs/>
          <w:iCs/>
          <w:u w:val="single"/>
        </w:rPr>
        <w:t> </w:t>
      </w:r>
    </w:p>
    <w:p w:rsidR="00F94431" w:rsidRPr="00DE0F98" w:rsidRDefault="00894EC1" w:rsidP="004321F9">
      <w:pPr>
        <w:pStyle w:val="NormalWeb"/>
        <w:shd w:val="clear" w:color="auto" w:fill="FFFFFF"/>
        <w:spacing w:before="0" w:beforeAutospacing="0"/>
        <w:rPr>
          <w:rFonts w:asciiTheme="minorHAnsi" w:hAnsiTheme="minorHAnsi" w:cstheme="minorHAnsi"/>
          <w:iCs/>
          <w:u w:val="single"/>
        </w:rPr>
      </w:pPr>
      <w:hyperlink r:id="rId36" w:history="1">
        <w:r w:rsidR="000237A4" w:rsidRPr="00DE0F98">
          <w:rPr>
            <w:rStyle w:val="Kpr"/>
            <w:rFonts w:asciiTheme="minorHAnsi" w:eastAsiaTheme="majorEastAsia" w:hAnsiTheme="minorHAnsi" w:cstheme="minorHAnsi"/>
            <w:bCs/>
            <w:iCs/>
            <w:color w:val="auto"/>
          </w:rPr>
          <w:t>Constitution of The Republic of South Africa, 1996</w:t>
        </w:r>
      </w:hyperlink>
    </w:p>
    <w:p w:rsidR="004321F9" w:rsidRPr="00DE0F98" w:rsidRDefault="004321F9" w:rsidP="004321F9">
      <w:pPr>
        <w:pStyle w:val="NormalWeb"/>
        <w:shd w:val="clear" w:color="auto" w:fill="FFFFFF"/>
        <w:spacing w:before="0" w:beforeAutospacing="0"/>
        <w:rPr>
          <w:rFonts w:asciiTheme="minorHAnsi" w:hAnsiTheme="minorHAnsi" w:cstheme="minorHAnsi"/>
          <w:u w:val="single"/>
        </w:rPr>
      </w:pPr>
    </w:p>
    <w:p w:rsidR="00F94431" w:rsidRPr="00DE0F98" w:rsidRDefault="008C5ACB" w:rsidP="00553202">
      <w:pPr>
        <w:pStyle w:val="Balk1"/>
        <w:rPr>
          <w:rFonts w:asciiTheme="minorHAnsi" w:hAnsiTheme="minorHAnsi" w:cstheme="minorHAnsi"/>
          <w:sz w:val="24"/>
          <w:szCs w:val="24"/>
        </w:rPr>
      </w:pPr>
      <w:bookmarkStart w:id="11" w:name="_Toc117758732"/>
      <w:r w:rsidRPr="00DE0F98">
        <w:rPr>
          <w:rFonts w:asciiTheme="minorHAnsi" w:hAnsiTheme="minorHAnsi" w:cstheme="minorHAnsi"/>
          <w:sz w:val="24"/>
          <w:szCs w:val="24"/>
        </w:rPr>
        <w:t>Pazara G</w:t>
      </w:r>
      <w:r w:rsidRPr="00DE0F98">
        <w:rPr>
          <w:rFonts w:asciiTheme="minorHAnsi" w:hAnsiTheme="minorHAnsi" w:cstheme="minorHAnsi"/>
          <w:sz w:val="24"/>
          <w:szCs w:val="24"/>
          <w:lang w:val="tr-TR"/>
        </w:rPr>
        <w:t>iriş Engelleri</w:t>
      </w:r>
      <w:bookmarkEnd w:id="11"/>
      <w:r w:rsidR="00553202" w:rsidRPr="00DE0F98">
        <w:rPr>
          <w:rFonts w:asciiTheme="minorHAnsi" w:hAnsiTheme="minorHAnsi" w:cstheme="minorHAnsi"/>
          <w:sz w:val="24"/>
          <w:szCs w:val="24"/>
        </w:rPr>
        <w:t xml:space="preserve"> </w:t>
      </w:r>
    </w:p>
    <w:p w:rsidR="000237A4" w:rsidRPr="00DE0F98" w:rsidRDefault="000237A4" w:rsidP="000237A4">
      <w:pPr>
        <w:rPr>
          <w:rFonts w:cstheme="minorHAnsi"/>
          <w:sz w:val="24"/>
          <w:szCs w:val="24"/>
        </w:rPr>
      </w:pPr>
    </w:p>
    <w:p w:rsidR="00561CC5" w:rsidRPr="00DE0F98" w:rsidRDefault="00561CC5" w:rsidP="000237A4">
      <w:pPr>
        <w:rPr>
          <w:rFonts w:cstheme="minorHAnsi"/>
          <w:b/>
          <w:sz w:val="24"/>
          <w:szCs w:val="24"/>
        </w:rPr>
      </w:pPr>
      <w:r w:rsidRPr="00DE0F98">
        <w:rPr>
          <w:rFonts w:cstheme="minorHAnsi"/>
          <w:b/>
          <w:sz w:val="24"/>
          <w:szCs w:val="24"/>
        </w:rPr>
        <w:t>GAC’da Banka Lisansı Alma</w:t>
      </w:r>
    </w:p>
    <w:p w:rsidR="000237A4" w:rsidRPr="00DE0F98" w:rsidRDefault="000237A4" w:rsidP="009A4B06">
      <w:pPr>
        <w:jc w:val="both"/>
        <w:rPr>
          <w:rFonts w:cstheme="minorHAnsi"/>
          <w:sz w:val="24"/>
          <w:szCs w:val="24"/>
        </w:rPr>
      </w:pPr>
      <w:r w:rsidRPr="00DE0F98">
        <w:rPr>
          <w:rFonts w:cstheme="minorHAnsi"/>
          <w:sz w:val="24"/>
          <w:szCs w:val="24"/>
        </w:rPr>
        <w:t>GAC’da müşterek banka olarak faaliyet göstermek isteyen</w:t>
      </w:r>
      <w:r w:rsidR="00561CC5" w:rsidRPr="00DE0F98">
        <w:rPr>
          <w:rFonts w:cstheme="minorHAnsi"/>
          <w:sz w:val="24"/>
          <w:szCs w:val="24"/>
        </w:rPr>
        <w:t xml:space="preserve"> adayların</w:t>
      </w:r>
      <w:r w:rsidRPr="00DE0F98">
        <w:rPr>
          <w:rFonts w:cstheme="minorHAnsi"/>
          <w:sz w:val="24"/>
          <w:szCs w:val="24"/>
        </w:rPr>
        <w:t xml:space="preserve"> asgari sermayesinin 10 milyon Rand </w:t>
      </w:r>
      <w:r w:rsidR="00561CC5" w:rsidRPr="00DE0F98">
        <w:rPr>
          <w:rFonts w:cstheme="minorHAnsi"/>
          <w:sz w:val="24"/>
          <w:szCs w:val="24"/>
        </w:rPr>
        <w:t>olması koşulu aranmaktadır.</w:t>
      </w:r>
      <w:r w:rsidRPr="00DE0F98">
        <w:rPr>
          <w:rFonts w:cstheme="minorHAnsi"/>
          <w:sz w:val="24"/>
          <w:szCs w:val="24"/>
        </w:rPr>
        <w:t xml:space="preserve"> Tüm bankaların ve karşılıklı bankaların her zaman ÖİB tarafından belirlenen ihtiyati sermaye yeterliliği oranını (SYR) yürürlükteki düzenlemelere uygun olarak sürdürmeleri gerekmektedir.</w:t>
      </w:r>
    </w:p>
    <w:p w:rsidR="004321F9" w:rsidRDefault="001B559B" w:rsidP="009A4B06">
      <w:pPr>
        <w:jc w:val="both"/>
        <w:rPr>
          <w:rFonts w:cstheme="minorHAnsi"/>
          <w:sz w:val="24"/>
          <w:szCs w:val="24"/>
        </w:rPr>
      </w:pPr>
      <w:r w:rsidRPr="00DE0F98">
        <w:rPr>
          <w:rFonts w:cstheme="minorHAnsi"/>
          <w:sz w:val="24"/>
          <w:szCs w:val="24"/>
        </w:rPr>
        <w:t>GAC 2021 yılı itibariyle bankacılık lisansının ortalama maliyeti, Bankalar Kanunu'nun 58. maddesine göre, temsilcilik açma başvurusu için ödenmesi gereken öngörülen ücret 6.840 Rand (KDV dahil) ve şube için başvuru ücreti ise 20.520 Rand (KDV dahil) olarak belirlenmiştir.</w:t>
      </w:r>
    </w:p>
    <w:p w:rsidR="009A4B06" w:rsidRDefault="009A4B06" w:rsidP="009A4B06">
      <w:pPr>
        <w:jc w:val="both"/>
        <w:rPr>
          <w:rFonts w:cstheme="minorHAnsi"/>
          <w:sz w:val="24"/>
          <w:szCs w:val="24"/>
        </w:rPr>
      </w:pPr>
    </w:p>
    <w:p w:rsidR="009A4B06" w:rsidRDefault="009A4B06" w:rsidP="009A4B06">
      <w:pPr>
        <w:pStyle w:val="Balk1"/>
        <w:rPr>
          <w:rFonts w:asciiTheme="minorHAnsi" w:hAnsiTheme="minorHAnsi" w:cstheme="minorHAnsi"/>
          <w:sz w:val="24"/>
          <w:szCs w:val="24"/>
        </w:rPr>
      </w:pPr>
      <w:bookmarkStart w:id="12" w:name="_Toc117758733"/>
      <w:r w:rsidRPr="009A4B06">
        <w:rPr>
          <w:rFonts w:asciiTheme="minorHAnsi" w:hAnsiTheme="minorHAnsi" w:cstheme="minorHAnsi"/>
          <w:sz w:val="24"/>
          <w:szCs w:val="24"/>
        </w:rPr>
        <w:t xml:space="preserve">Sigortacılık </w:t>
      </w:r>
      <w:r>
        <w:rPr>
          <w:rFonts w:asciiTheme="minorHAnsi" w:hAnsiTheme="minorHAnsi" w:cstheme="minorHAnsi"/>
          <w:sz w:val="24"/>
          <w:szCs w:val="24"/>
        </w:rPr>
        <w:t xml:space="preserve">Sektörünün </w:t>
      </w:r>
      <w:r w:rsidR="00B05974">
        <w:rPr>
          <w:rFonts w:asciiTheme="minorHAnsi" w:hAnsiTheme="minorHAnsi" w:cstheme="minorHAnsi"/>
          <w:sz w:val="24"/>
          <w:szCs w:val="24"/>
        </w:rPr>
        <w:t>Bankacılık Sektörü</w:t>
      </w:r>
      <w:r>
        <w:rPr>
          <w:rFonts w:asciiTheme="minorHAnsi" w:hAnsiTheme="minorHAnsi" w:cstheme="minorHAnsi"/>
          <w:sz w:val="24"/>
          <w:szCs w:val="24"/>
        </w:rPr>
        <w:t xml:space="preserve"> ile İlişkisi</w:t>
      </w:r>
      <w:bookmarkEnd w:id="12"/>
    </w:p>
    <w:p w:rsidR="009A4B06" w:rsidRDefault="009A4B06" w:rsidP="009A4B06"/>
    <w:p w:rsidR="00B05974" w:rsidRPr="009A4B06" w:rsidRDefault="009A4B06" w:rsidP="00B05974">
      <w:pPr>
        <w:jc w:val="both"/>
      </w:pPr>
      <w:r>
        <w:t xml:space="preserve">GAC’daki sigortacılık sektörünün bankacılık sektörü ile kapsamlı ilişkileri mevcuttur. </w:t>
      </w:r>
      <w:r w:rsidR="00B05974">
        <w:t>Sigorta şirketleri bankacılık</w:t>
      </w:r>
      <w:r w:rsidR="00B05974" w:rsidRPr="00B05974">
        <w:t xml:space="preserve"> sektöründe</w:t>
      </w:r>
      <w:r w:rsidR="00B05974">
        <w:t>ki</w:t>
      </w:r>
      <w:r w:rsidR="00B05974" w:rsidRPr="00B05974">
        <w:t xml:space="preserve"> önemli oyunculardır. Sektör, uzun vadeli sigorta (genel olarak hayat) ve kısa vadeli (hayat dışı) sigorta olarak </w:t>
      </w:r>
      <w:r w:rsidR="00B05974">
        <w:t xml:space="preserve">ikiye </w:t>
      </w:r>
      <w:r w:rsidR="00B05974" w:rsidRPr="00B05974">
        <w:t xml:space="preserve">bölünmüştür. </w:t>
      </w:r>
      <w:r w:rsidR="00B05974">
        <w:t xml:space="preserve">IMF’nin </w:t>
      </w:r>
      <w:r w:rsidR="00FB3DE6">
        <w:t>(</w:t>
      </w:r>
      <w:r w:rsidR="00B05974">
        <w:t>2010</w:t>
      </w:r>
      <w:r w:rsidR="00FB3DE6">
        <w:t>)</w:t>
      </w:r>
      <w:r w:rsidR="00B05974">
        <w:t xml:space="preserve"> raporuna </w:t>
      </w:r>
      <w:r w:rsidR="00FB3DE6">
        <w:t>göre, uzun</w:t>
      </w:r>
      <w:r w:rsidR="00B05974" w:rsidRPr="00B05974">
        <w:t xml:space="preserve"> vadeli </w:t>
      </w:r>
      <w:r w:rsidR="00B05974" w:rsidRPr="00B05974">
        <w:lastRenderedPageBreak/>
        <w:t xml:space="preserve">şirketlerin varlıkları, hem toplam emeklilik fonu varlıklarından hem de toplam yatırım fonlarından önemli ölçüde daha yüksek ve toplam bankacılık sektörü varlıklarının üçte ikisine </w:t>
      </w:r>
      <w:r w:rsidR="00B05974">
        <w:t>eşittir.</w:t>
      </w:r>
      <w:r w:rsidR="00B05974" w:rsidRPr="00B05974">
        <w:t xml:space="preserve"> </w:t>
      </w:r>
    </w:p>
    <w:p w:rsidR="009A4B06" w:rsidRDefault="009A4B06" w:rsidP="009A4B06">
      <w:pPr>
        <w:jc w:val="both"/>
      </w:pPr>
      <w:r w:rsidRPr="009A4B06">
        <w:t xml:space="preserve">Çapraz mülkiyete </w:t>
      </w:r>
      <w:r>
        <w:t xml:space="preserve">(cross-ownership) </w:t>
      </w:r>
      <w:r w:rsidRPr="009A4B06">
        <w:t xml:space="preserve">ek olarak, uzun vadeli sigortacılar bankalar için ana fon kaynaklarıdır. Bankalar ayrıca sigorta ürünleri </w:t>
      </w:r>
      <w:r>
        <w:t>için bir dağıtım kanalı rolu üstlenmektedir. Bunun dışında</w:t>
      </w:r>
      <w:r w:rsidRPr="009A4B06">
        <w:t xml:space="preserve"> çoğu dağıtım ya sigorta şirketine bağlı ya da bağımsız ve daha geniş pazara hizmet eden acenteler ve</w:t>
      </w:r>
      <w:r>
        <w:t xml:space="preserve"> brokerler aracılığıyla yapılmaktadır.</w:t>
      </w:r>
    </w:p>
    <w:p w:rsidR="009A4B06" w:rsidRDefault="009A4B06" w:rsidP="009A4B06">
      <w:pPr>
        <w:jc w:val="both"/>
      </w:pPr>
      <w:r>
        <w:t>GAC’da genel olarak</w:t>
      </w:r>
      <w:r w:rsidR="00B05974">
        <w:t xml:space="preserve"> yerli</w:t>
      </w:r>
      <w:r>
        <w:t xml:space="preserve"> </w:t>
      </w:r>
      <w:r w:rsidRPr="009A4B06">
        <w:t xml:space="preserve">sigorta şirketleri </w:t>
      </w:r>
      <w:r>
        <w:t xml:space="preserve">faaliyet göstermektedir. </w:t>
      </w:r>
      <w:r w:rsidR="00B05974">
        <w:t xml:space="preserve">Bu şirketlerin müşteri profilleri </w:t>
      </w:r>
      <w:r w:rsidRPr="009A4B06">
        <w:t>ağırlık</w:t>
      </w:r>
      <w:r w:rsidR="00B05974">
        <w:t>lı olarak yurtiçi müşteriler ve grup emeklilikleri ile</w:t>
      </w:r>
      <w:r w:rsidR="00FB3DE6">
        <w:t xml:space="preserve"> çalışanlardan oluşmaktadır.</w:t>
      </w:r>
    </w:p>
    <w:p w:rsidR="00DE0F98" w:rsidRPr="00DE0F98" w:rsidRDefault="00DE0F98" w:rsidP="004321F9">
      <w:pPr>
        <w:rPr>
          <w:rFonts w:cstheme="minorHAnsi"/>
          <w:sz w:val="24"/>
          <w:szCs w:val="24"/>
        </w:rPr>
      </w:pPr>
    </w:p>
    <w:p w:rsidR="00F94431" w:rsidRPr="00DE0F98" w:rsidRDefault="00064698" w:rsidP="00553202">
      <w:pPr>
        <w:pStyle w:val="Balk1"/>
        <w:rPr>
          <w:rFonts w:asciiTheme="minorHAnsi" w:hAnsiTheme="minorHAnsi" w:cstheme="minorHAnsi"/>
          <w:sz w:val="24"/>
          <w:szCs w:val="24"/>
        </w:rPr>
      </w:pPr>
      <w:bookmarkStart w:id="13" w:name="_Toc117758734"/>
      <w:r w:rsidRPr="00DE0F98">
        <w:rPr>
          <w:rFonts w:asciiTheme="minorHAnsi" w:hAnsiTheme="minorHAnsi" w:cstheme="minorHAnsi"/>
          <w:sz w:val="24"/>
          <w:szCs w:val="24"/>
        </w:rPr>
        <w:t>COVID-19’un Sektöre Etkisi</w:t>
      </w:r>
      <w:bookmarkEnd w:id="13"/>
    </w:p>
    <w:p w:rsidR="00064698" w:rsidRPr="00DE0F98" w:rsidRDefault="00064698" w:rsidP="00064698">
      <w:pPr>
        <w:rPr>
          <w:rFonts w:cstheme="minorHAnsi"/>
          <w:sz w:val="24"/>
          <w:szCs w:val="24"/>
        </w:rPr>
      </w:pPr>
    </w:p>
    <w:p w:rsidR="00064698" w:rsidRDefault="00064698" w:rsidP="00064698">
      <w:pPr>
        <w:jc w:val="both"/>
        <w:rPr>
          <w:rFonts w:cstheme="minorHAnsi"/>
          <w:sz w:val="24"/>
          <w:szCs w:val="24"/>
        </w:rPr>
      </w:pPr>
      <w:r w:rsidRPr="00DE0F98">
        <w:rPr>
          <w:rFonts w:cstheme="minorHAnsi"/>
          <w:sz w:val="24"/>
          <w:szCs w:val="24"/>
        </w:rPr>
        <w:t>Dünyada olduğu GAC’da da 2020'deki COVID-19 salgını, karantinalar ve tüketici kısıtlamaları nedeniyle birçok işletmeyi ka</w:t>
      </w:r>
      <w:r w:rsidR="00A232FA" w:rsidRPr="00DE0F98">
        <w:rPr>
          <w:rFonts w:cstheme="minorHAnsi"/>
          <w:sz w:val="24"/>
          <w:szCs w:val="24"/>
        </w:rPr>
        <w:t>panmaya zorlamıştır.</w:t>
      </w:r>
      <w:r w:rsidRPr="00DE0F98">
        <w:rPr>
          <w:rFonts w:cstheme="minorHAnsi"/>
          <w:sz w:val="24"/>
          <w:szCs w:val="24"/>
        </w:rPr>
        <w:t xml:space="preserve"> Bu nedenle merkez bankaları tüketici harcamalarını artırmak ve ekonomiyi normale döndürmek için faiz oranlarını önemli ölçüde düşürmek zorunda kalmıştır. GAC’ın da maruz kaldığı</w:t>
      </w:r>
      <w:r w:rsidR="00A232FA" w:rsidRPr="00DE0F98">
        <w:rPr>
          <w:rFonts w:cstheme="minorHAnsi"/>
          <w:sz w:val="24"/>
          <w:szCs w:val="24"/>
        </w:rPr>
        <w:t xml:space="preserve"> bu </w:t>
      </w:r>
      <w:r w:rsidRPr="00DE0F98">
        <w:rPr>
          <w:rFonts w:cstheme="minorHAnsi"/>
          <w:sz w:val="24"/>
          <w:szCs w:val="24"/>
        </w:rPr>
        <w:t xml:space="preserve">strateji, büyük bankaların kar marjlarını ve gelirlerini azaltmıştır. Mevcut en son rakamlara göre, 2020'de FirstRand, Absa ve Nedbank, kâr marjlarının sırasıyla %40,3, %4,4 ve %12,7 oranında düşmesine tanık olmuştur. </w:t>
      </w:r>
    </w:p>
    <w:p w:rsidR="00CB0E07" w:rsidRDefault="00CB0E07" w:rsidP="00064698">
      <w:pPr>
        <w:jc w:val="both"/>
        <w:rPr>
          <w:rFonts w:cstheme="minorHAnsi"/>
          <w:sz w:val="24"/>
          <w:szCs w:val="24"/>
        </w:rPr>
      </w:pPr>
    </w:p>
    <w:p w:rsidR="00894EC1" w:rsidRDefault="00894EC1" w:rsidP="00894EC1">
      <w:pPr>
        <w:pStyle w:val="Balk1"/>
        <w:rPr>
          <w:rFonts w:asciiTheme="minorHAnsi" w:hAnsiTheme="minorHAnsi" w:cstheme="minorHAnsi"/>
          <w:sz w:val="24"/>
          <w:szCs w:val="24"/>
        </w:rPr>
      </w:pPr>
      <w:r w:rsidRPr="00894EC1">
        <w:rPr>
          <w:rFonts w:asciiTheme="minorHAnsi" w:hAnsiTheme="minorHAnsi" w:cstheme="minorHAnsi"/>
          <w:sz w:val="24"/>
          <w:szCs w:val="24"/>
        </w:rPr>
        <w:t>B</w:t>
      </w:r>
      <w:r>
        <w:rPr>
          <w:rFonts w:asciiTheme="minorHAnsi" w:hAnsiTheme="minorHAnsi" w:cstheme="minorHAnsi"/>
          <w:sz w:val="24"/>
          <w:szCs w:val="24"/>
        </w:rPr>
        <w:t xml:space="preserve">ankacılık </w:t>
      </w:r>
      <w:r w:rsidR="003257FA">
        <w:rPr>
          <w:rFonts w:asciiTheme="minorHAnsi" w:hAnsiTheme="minorHAnsi" w:cstheme="minorHAnsi"/>
          <w:sz w:val="24"/>
          <w:szCs w:val="24"/>
        </w:rPr>
        <w:t>Sektörünün Müşterilerine Sunduğu Hizmetler</w:t>
      </w:r>
    </w:p>
    <w:p w:rsidR="00894EC1" w:rsidRPr="00894EC1" w:rsidRDefault="00894EC1" w:rsidP="00894EC1">
      <w:pPr>
        <w:rPr>
          <w:b/>
        </w:rPr>
      </w:pPr>
    </w:p>
    <w:p w:rsidR="00CB0E07" w:rsidRPr="00894EC1" w:rsidRDefault="00894EC1" w:rsidP="00894EC1">
      <w:pPr>
        <w:rPr>
          <w:b/>
        </w:rPr>
      </w:pPr>
      <w:r w:rsidRPr="00894EC1">
        <w:rPr>
          <w:b/>
        </w:rPr>
        <w:t>Para Birimi</w:t>
      </w:r>
    </w:p>
    <w:p w:rsidR="00894EC1" w:rsidRDefault="00894EC1" w:rsidP="00894EC1">
      <w:pPr>
        <w:jc w:val="both"/>
        <w:rPr>
          <w:rFonts w:cstheme="minorHAnsi"/>
          <w:sz w:val="24"/>
          <w:szCs w:val="24"/>
        </w:rPr>
      </w:pPr>
      <w:r>
        <w:rPr>
          <w:rFonts w:cstheme="minorHAnsi"/>
          <w:sz w:val="24"/>
          <w:szCs w:val="24"/>
        </w:rPr>
        <w:t>GAC’da para birimi olarak Rand (</w:t>
      </w:r>
      <w:r w:rsidRPr="00FB3DE6">
        <w:rPr>
          <w:rFonts w:cstheme="minorHAnsi"/>
          <w:sz w:val="24"/>
          <w:szCs w:val="24"/>
        </w:rPr>
        <w:t>rand (R) ve Cent (C) cinsinden mevcut parayla</w:t>
      </w:r>
      <w:r>
        <w:rPr>
          <w:rFonts w:cstheme="minorHAnsi"/>
          <w:sz w:val="24"/>
          <w:szCs w:val="24"/>
        </w:rPr>
        <w:t xml:space="preserve">) kullanılmaktadır. </w:t>
      </w:r>
      <w:r w:rsidRPr="00FB3DE6">
        <w:rPr>
          <w:rFonts w:cstheme="minorHAnsi"/>
          <w:sz w:val="24"/>
          <w:szCs w:val="24"/>
        </w:rPr>
        <w:t xml:space="preserve">Banknotlar R200, R100, R50, R20 ve R10 </w:t>
      </w:r>
      <w:r>
        <w:rPr>
          <w:rFonts w:cstheme="minorHAnsi"/>
          <w:sz w:val="24"/>
          <w:szCs w:val="24"/>
        </w:rPr>
        <w:t xml:space="preserve">şeklinde </w:t>
      </w:r>
      <w:r w:rsidRPr="00FB3DE6">
        <w:rPr>
          <w:rFonts w:cstheme="minorHAnsi"/>
          <w:sz w:val="24"/>
          <w:szCs w:val="24"/>
        </w:rPr>
        <w:t>basılmıştır. Madeni paralar</w:t>
      </w:r>
      <w:r>
        <w:rPr>
          <w:rFonts w:cstheme="minorHAnsi"/>
          <w:sz w:val="24"/>
          <w:szCs w:val="24"/>
        </w:rPr>
        <w:t xml:space="preserve"> ise</w:t>
      </w:r>
      <w:r w:rsidRPr="00FB3DE6">
        <w:rPr>
          <w:rFonts w:cstheme="minorHAnsi"/>
          <w:sz w:val="24"/>
          <w:szCs w:val="24"/>
        </w:rPr>
        <w:t xml:space="preserve"> R5, R2, R1, 50c, 20c</w:t>
      </w:r>
      <w:r>
        <w:rPr>
          <w:rFonts w:cstheme="minorHAnsi"/>
          <w:sz w:val="24"/>
          <w:szCs w:val="24"/>
        </w:rPr>
        <w:t>, 10c ve 5c cinsinden basılmıştır.</w:t>
      </w:r>
    </w:p>
    <w:p w:rsidR="003257FA" w:rsidRDefault="00894EC1" w:rsidP="00894EC1">
      <w:pPr>
        <w:jc w:val="both"/>
        <w:rPr>
          <w:rFonts w:cstheme="minorHAnsi"/>
          <w:sz w:val="24"/>
          <w:szCs w:val="24"/>
        </w:rPr>
      </w:pPr>
      <w:r w:rsidRPr="00FB3DE6">
        <w:rPr>
          <w:rFonts w:cstheme="minorHAnsi"/>
          <w:sz w:val="24"/>
          <w:szCs w:val="24"/>
        </w:rPr>
        <w:t>Güney Afrika para biriminin banknotları</w:t>
      </w:r>
      <w:r>
        <w:rPr>
          <w:rFonts w:cstheme="minorHAnsi"/>
          <w:sz w:val="24"/>
          <w:szCs w:val="24"/>
        </w:rPr>
        <w:t>nın</w:t>
      </w:r>
      <w:r w:rsidRPr="00FB3DE6">
        <w:rPr>
          <w:rFonts w:cstheme="minorHAnsi"/>
          <w:sz w:val="24"/>
          <w:szCs w:val="24"/>
        </w:rPr>
        <w:t>, ülkeni</w:t>
      </w:r>
      <w:r>
        <w:rPr>
          <w:rFonts w:cstheme="minorHAnsi"/>
          <w:sz w:val="24"/>
          <w:szCs w:val="24"/>
        </w:rPr>
        <w:t>n "beş büyük" hayvanının resmi yer almaktadır. (</w:t>
      </w:r>
      <w:r w:rsidRPr="00FB3DE6">
        <w:rPr>
          <w:rFonts w:cstheme="minorHAnsi"/>
          <w:sz w:val="24"/>
          <w:szCs w:val="24"/>
        </w:rPr>
        <w:t>gergeda</w:t>
      </w:r>
      <w:r>
        <w:rPr>
          <w:rFonts w:cstheme="minorHAnsi"/>
          <w:sz w:val="24"/>
          <w:szCs w:val="24"/>
        </w:rPr>
        <w:t>n, fil, aslan, bufalo ve leopard)</w:t>
      </w:r>
      <w:r w:rsidRPr="00FB3DE6">
        <w:rPr>
          <w:rFonts w:cstheme="minorHAnsi"/>
          <w:sz w:val="24"/>
          <w:szCs w:val="24"/>
        </w:rPr>
        <w:t xml:space="preserve"> Filigranlar, kabartmalı baskı ve taklit edilmelerini zorlaştıran bir güvenlik ipliği gibi gelişmiş güven</w:t>
      </w:r>
      <w:r>
        <w:rPr>
          <w:rFonts w:cstheme="minorHAnsi"/>
          <w:sz w:val="24"/>
          <w:szCs w:val="24"/>
        </w:rPr>
        <w:t>lik özelliklerine sahiptir</w:t>
      </w:r>
      <w:r w:rsidRPr="00FB3DE6">
        <w:rPr>
          <w:rFonts w:cstheme="minorHAnsi"/>
          <w:sz w:val="24"/>
          <w:szCs w:val="24"/>
        </w:rPr>
        <w:t>.</w:t>
      </w:r>
    </w:p>
    <w:p w:rsidR="00894EC1" w:rsidRPr="00894EC1" w:rsidRDefault="00894EC1" w:rsidP="00894EC1">
      <w:pPr>
        <w:jc w:val="both"/>
        <w:rPr>
          <w:rFonts w:cstheme="minorHAnsi"/>
          <w:b/>
          <w:sz w:val="24"/>
          <w:szCs w:val="24"/>
        </w:rPr>
      </w:pPr>
      <w:r w:rsidRPr="00894EC1">
        <w:rPr>
          <w:rFonts w:cstheme="minorHAnsi"/>
          <w:b/>
          <w:sz w:val="24"/>
          <w:szCs w:val="24"/>
        </w:rPr>
        <w:t>Bankacılık Hizmetleri</w:t>
      </w:r>
    </w:p>
    <w:p w:rsidR="00894EC1" w:rsidRPr="00DE0F98" w:rsidRDefault="00894EC1" w:rsidP="00894EC1">
      <w:pPr>
        <w:jc w:val="both"/>
        <w:rPr>
          <w:rFonts w:cstheme="minorHAnsi"/>
          <w:sz w:val="24"/>
          <w:szCs w:val="24"/>
        </w:rPr>
      </w:pPr>
      <w:r>
        <w:rPr>
          <w:rFonts w:cstheme="minorHAnsi"/>
          <w:sz w:val="24"/>
          <w:szCs w:val="24"/>
        </w:rPr>
        <w:t xml:space="preserve">GAC’da para çekilebilecek </w:t>
      </w:r>
      <w:r w:rsidRPr="00894EC1">
        <w:rPr>
          <w:rFonts w:cstheme="minorHAnsi"/>
          <w:sz w:val="24"/>
          <w:szCs w:val="24"/>
        </w:rPr>
        <w:t xml:space="preserve">ATM'leri şehirlerde ve daha büyük kasabalarda bulmak oldukça kolaydır. </w:t>
      </w:r>
      <w:r>
        <w:rPr>
          <w:rFonts w:cstheme="minorHAnsi"/>
          <w:sz w:val="24"/>
          <w:szCs w:val="24"/>
        </w:rPr>
        <w:t>Büyük bankaların şubelerinde para çekme makineleri bulunmakta olup</w:t>
      </w:r>
      <w:r w:rsidRPr="00894EC1">
        <w:rPr>
          <w:rFonts w:cstheme="minorHAnsi"/>
          <w:sz w:val="24"/>
          <w:szCs w:val="24"/>
        </w:rPr>
        <w:t xml:space="preserve"> para çekme işlemleri için bir ücr</w:t>
      </w:r>
      <w:r>
        <w:rPr>
          <w:rFonts w:cstheme="minorHAnsi"/>
          <w:sz w:val="24"/>
          <w:szCs w:val="24"/>
        </w:rPr>
        <w:t>et alınmaktadır.</w:t>
      </w:r>
      <w:r w:rsidRPr="00894EC1">
        <w:rPr>
          <w:rFonts w:cstheme="minorHAnsi"/>
          <w:sz w:val="24"/>
          <w:szCs w:val="24"/>
        </w:rPr>
        <w:t xml:space="preserve"> Bu, ne kadar para çektiğinize bakılmaksızın genellikle sabit bir miktardır. </w:t>
      </w:r>
      <w:r>
        <w:rPr>
          <w:rFonts w:cstheme="minorHAnsi"/>
          <w:sz w:val="24"/>
          <w:szCs w:val="24"/>
        </w:rPr>
        <w:t>Sabit ücret,</w:t>
      </w:r>
      <w:r w:rsidRPr="00894EC1">
        <w:rPr>
          <w:rFonts w:cstheme="minorHAnsi"/>
          <w:sz w:val="24"/>
          <w:szCs w:val="24"/>
        </w:rPr>
        <w:t xml:space="preserve"> bankanıza ve sahip </w:t>
      </w:r>
      <w:r>
        <w:rPr>
          <w:rFonts w:cstheme="minorHAnsi"/>
          <w:sz w:val="24"/>
          <w:szCs w:val="24"/>
        </w:rPr>
        <w:t>olduğunuz hesap türüne bağlı olarak değişmektedir.</w:t>
      </w:r>
      <w:r w:rsidRPr="00894EC1">
        <w:rPr>
          <w:rFonts w:cstheme="minorHAnsi"/>
          <w:sz w:val="24"/>
          <w:szCs w:val="24"/>
        </w:rPr>
        <w:t xml:space="preserve"> </w:t>
      </w:r>
    </w:p>
    <w:p w:rsidR="00894EC1" w:rsidRPr="00894EC1" w:rsidRDefault="00894EC1" w:rsidP="00894EC1">
      <w:pPr>
        <w:jc w:val="both"/>
        <w:rPr>
          <w:rFonts w:cstheme="minorHAnsi"/>
          <w:sz w:val="24"/>
          <w:szCs w:val="24"/>
        </w:rPr>
      </w:pPr>
      <w:r w:rsidRPr="00894EC1">
        <w:rPr>
          <w:rFonts w:cstheme="minorHAnsi"/>
          <w:sz w:val="24"/>
          <w:szCs w:val="24"/>
        </w:rPr>
        <w:t xml:space="preserve">Cari ve tasarruf hesaplarına ek olarak, çoğu büyük </w:t>
      </w:r>
      <w:r>
        <w:rPr>
          <w:rFonts w:cstheme="minorHAnsi"/>
          <w:sz w:val="24"/>
          <w:szCs w:val="24"/>
        </w:rPr>
        <w:t>banka</w:t>
      </w:r>
      <w:r w:rsidRPr="00894EC1">
        <w:rPr>
          <w:rFonts w:cstheme="minorHAnsi"/>
          <w:sz w:val="24"/>
          <w:szCs w:val="24"/>
        </w:rPr>
        <w:t xml:space="preserve"> kredi, ipotek ve yatırım hizmetleri sunmaktadır. Bazıları ayrıca araba ve ev si</w:t>
      </w:r>
      <w:r>
        <w:rPr>
          <w:rFonts w:cstheme="minorHAnsi"/>
          <w:sz w:val="24"/>
          <w:szCs w:val="24"/>
        </w:rPr>
        <w:t>gortası hizmetleri vermektedir.</w:t>
      </w:r>
    </w:p>
    <w:p w:rsidR="009557C8" w:rsidRDefault="00894EC1" w:rsidP="00894EC1">
      <w:pPr>
        <w:jc w:val="both"/>
        <w:rPr>
          <w:rFonts w:cstheme="minorHAnsi"/>
          <w:sz w:val="24"/>
          <w:szCs w:val="24"/>
        </w:rPr>
      </w:pPr>
      <w:r w:rsidRPr="003257FA">
        <w:rPr>
          <w:rFonts w:cstheme="minorHAnsi"/>
          <w:sz w:val="24"/>
          <w:szCs w:val="24"/>
          <w:u w:val="single"/>
        </w:rPr>
        <w:t>Cari hesaplar:</w:t>
      </w:r>
      <w:r w:rsidRPr="00894EC1">
        <w:rPr>
          <w:rFonts w:cstheme="minorHAnsi"/>
          <w:sz w:val="24"/>
          <w:szCs w:val="24"/>
        </w:rPr>
        <w:t xml:space="preserve"> Bu hesaplar günl</w:t>
      </w:r>
      <w:r w:rsidR="003257FA">
        <w:rPr>
          <w:rFonts w:cstheme="minorHAnsi"/>
          <w:sz w:val="24"/>
          <w:szCs w:val="24"/>
        </w:rPr>
        <w:t>ük bankacılık işlemleri için olup ş</w:t>
      </w:r>
      <w:r w:rsidRPr="00894EC1">
        <w:rPr>
          <w:rFonts w:cstheme="minorHAnsi"/>
          <w:sz w:val="24"/>
          <w:szCs w:val="24"/>
        </w:rPr>
        <w:t>u</w:t>
      </w:r>
      <w:r w:rsidR="003257FA">
        <w:rPr>
          <w:rFonts w:cstheme="minorHAnsi"/>
          <w:sz w:val="24"/>
          <w:szCs w:val="24"/>
        </w:rPr>
        <w:t xml:space="preserve">be ve ATM'lerden para çekilmesine, hesabın yönetilmesine ve </w:t>
      </w:r>
      <w:r w:rsidRPr="00894EC1">
        <w:rPr>
          <w:rFonts w:cstheme="minorHAnsi"/>
          <w:sz w:val="24"/>
          <w:szCs w:val="24"/>
        </w:rPr>
        <w:t>çevrimiçi p</w:t>
      </w:r>
      <w:r w:rsidR="003257FA">
        <w:rPr>
          <w:rFonts w:cstheme="minorHAnsi"/>
          <w:sz w:val="24"/>
          <w:szCs w:val="24"/>
        </w:rPr>
        <w:t>ara gönderilmesine olanak tanımaktadır</w:t>
      </w:r>
      <w:r w:rsidRPr="00894EC1">
        <w:rPr>
          <w:rFonts w:cstheme="minorHAnsi"/>
          <w:sz w:val="24"/>
          <w:szCs w:val="24"/>
        </w:rPr>
        <w:t xml:space="preserve">. </w:t>
      </w:r>
      <w:r w:rsidRPr="00894EC1">
        <w:rPr>
          <w:rFonts w:cstheme="minorHAnsi"/>
          <w:sz w:val="24"/>
          <w:szCs w:val="24"/>
        </w:rPr>
        <w:lastRenderedPageBreak/>
        <w:t>Temel hesaplar düşük aylık ücretlerle kullanılabilir, ancak işlemler ve nakit çe</w:t>
      </w:r>
      <w:r w:rsidR="003257FA">
        <w:rPr>
          <w:rFonts w:cstheme="minorHAnsi"/>
          <w:sz w:val="24"/>
          <w:szCs w:val="24"/>
        </w:rPr>
        <w:t>kimler için ek ücretler ödenmesi gerekmektedir.</w:t>
      </w:r>
      <w:r w:rsidRPr="00894EC1">
        <w:rPr>
          <w:rFonts w:cstheme="minorHAnsi"/>
          <w:sz w:val="24"/>
          <w:szCs w:val="24"/>
        </w:rPr>
        <w:t xml:space="preserve"> </w:t>
      </w:r>
    </w:p>
    <w:p w:rsidR="00894EC1" w:rsidRPr="00894EC1" w:rsidRDefault="00894EC1" w:rsidP="00894EC1">
      <w:pPr>
        <w:jc w:val="both"/>
        <w:rPr>
          <w:rFonts w:cstheme="minorHAnsi"/>
          <w:sz w:val="24"/>
          <w:szCs w:val="24"/>
        </w:rPr>
      </w:pPr>
      <w:r w:rsidRPr="003257FA">
        <w:rPr>
          <w:rFonts w:cstheme="minorHAnsi"/>
          <w:sz w:val="24"/>
          <w:szCs w:val="24"/>
          <w:u w:val="single"/>
        </w:rPr>
        <w:t>Tasarruf ve yatırımlar:</w:t>
      </w:r>
      <w:r w:rsidRPr="00894EC1">
        <w:rPr>
          <w:rFonts w:cstheme="minorHAnsi"/>
          <w:sz w:val="24"/>
          <w:szCs w:val="24"/>
        </w:rPr>
        <w:t xml:space="preserve"> </w:t>
      </w:r>
      <w:r w:rsidR="009557C8">
        <w:rPr>
          <w:rFonts w:cstheme="minorHAnsi"/>
          <w:sz w:val="24"/>
          <w:szCs w:val="24"/>
        </w:rPr>
        <w:t>GAC’da b</w:t>
      </w:r>
      <w:r w:rsidRPr="00894EC1">
        <w:rPr>
          <w:rFonts w:cstheme="minorHAnsi"/>
          <w:sz w:val="24"/>
          <w:szCs w:val="24"/>
        </w:rPr>
        <w:t xml:space="preserve">ankalar bir dizi </w:t>
      </w:r>
      <w:r w:rsidR="009557C8">
        <w:rPr>
          <w:rFonts w:cstheme="minorHAnsi"/>
          <w:sz w:val="24"/>
          <w:szCs w:val="24"/>
        </w:rPr>
        <w:t>tasarruf ve yatırım hesabı sunmaktadır. Teklif edilen</w:t>
      </w:r>
      <w:r w:rsidRPr="00894EC1">
        <w:rPr>
          <w:rFonts w:cstheme="minorHAnsi"/>
          <w:sz w:val="24"/>
          <w:szCs w:val="24"/>
        </w:rPr>
        <w:t xml:space="preserve"> </w:t>
      </w:r>
      <w:r w:rsidR="009557C8">
        <w:rPr>
          <w:rFonts w:cstheme="minorHAnsi"/>
          <w:sz w:val="24"/>
          <w:szCs w:val="24"/>
        </w:rPr>
        <w:t xml:space="preserve">karşılık </w:t>
      </w:r>
      <w:r w:rsidRPr="00894EC1">
        <w:rPr>
          <w:rFonts w:cstheme="minorHAnsi"/>
          <w:sz w:val="24"/>
          <w:szCs w:val="24"/>
        </w:rPr>
        <w:t>oranlar</w:t>
      </w:r>
      <w:r w:rsidR="009557C8">
        <w:rPr>
          <w:rFonts w:cstheme="minorHAnsi"/>
          <w:sz w:val="24"/>
          <w:szCs w:val="24"/>
        </w:rPr>
        <w:t>ı</w:t>
      </w:r>
      <w:r w:rsidRPr="00894EC1">
        <w:rPr>
          <w:rFonts w:cstheme="minorHAnsi"/>
          <w:sz w:val="24"/>
          <w:szCs w:val="24"/>
        </w:rPr>
        <w:t xml:space="preserve">, </w:t>
      </w:r>
      <w:r w:rsidR="009557C8">
        <w:rPr>
          <w:rFonts w:cstheme="minorHAnsi"/>
          <w:sz w:val="24"/>
          <w:szCs w:val="24"/>
        </w:rPr>
        <w:t>hesapta tutulmak isteden tasarruf, yatırım ve likidite miktarına</w:t>
      </w:r>
      <w:r w:rsidRPr="00894EC1">
        <w:rPr>
          <w:rFonts w:cstheme="minorHAnsi"/>
          <w:sz w:val="24"/>
          <w:szCs w:val="24"/>
        </w:rPr>
        <w:t xml:space="preserve"> veya </w:t>
      </w:r>
      <w:r w:rsidR="009557C8">
        <w:rPr>
          <w:rFonts w:cstheme="minorHAnsi"/>
          <w:sz w:val="24"/>
          <w:szCs w:val="24"/>
        </w:rPr>
        <w:t>vade süresine göre değişmektedir.</w:t>
      </w:r>
    </w:p>
    <w:p w:rsidR="009557C8" w:rsidRDefault="00894EC1" w:rsidP="00894EC1">
      <w:pPr>
        <w:jc w:val="both"/>
        <w:rPr>
          <w:rFonts w:cstheme="minorHAnsi"/>
          <w:sz w:val="24"/>
          <w:szCs w:val="24"/>
        </w:rPr>
      </w:pPr>
      <w:r w:rsidRPr="003257FA">
        <w:rPr>
          <w:rFonts w:cstheme="minorHAnsi"/>
          <w:sz w:val="24"/>
          <w:szCs w:val="24"/>
          <w:u w:val="single"/>
        </w:rPr>
        <w:t>Kredi kartları:</w:t>
      </w:r>
      <w:r w:rsidRPr="00894EC1">
        <w:rPr>
          <w:rFonts w:cstheme="minorHAnsi"/>
          <w:sz w:val="24"/>
          <w:szCs w:val="24"/>
        </w:rPr>
        <w:t xml:space="preserve"> </w:t>
      </w:r>
      <w:r w:rsidR="009557C8">
        <w:rPr>
          <w:rFonts w:cstheme="minorHAnsi"/>
          <w:sz w:val="24"/>
          <w:szCs w:val="24"/>
        </w:rPr>
        <w:t>Bankaların sunduğu farklı kredi kartı seçenekleri mevcuttur</w:t>
      </w:r>
      <w:r w:rsidRPr="00894EC1">
        <w:rPr>
          <w:rFonts w:cstheme="minorHAnsi"/>
          <w:sz w:val="24"/>
          <w:szCs w:val="24"/>
        </w:rPr>
        <w:t xml:space="preserve">. </w:t>
      </w:r>
      <w:r w:rsidR="009557C8">
        <w:rPr>
          <w:rFonts w:cstheme="minorHAnsi"/>
          <w:sz w:val="24"/>
          <w:szCs w:val="24"/>
        </w:rPr>
        <w:t>Smz konusu kartların aylık ücretleri bulunmaktadır.</w:t>
      </w:r>
    </w:p>
    <w:p w:rsidR="00894EC1" w:rsidRPr="00894EC1" w:rsidRDefault="00894EC1" w:rsidP="00894EC1">
      <w:pPr>
        <w:jc w:val="both"/>
        <w:rPr>
          <w:rFonts w:cstheme="minorHAnsi"/>
          <w:sz w:val="24"/>
          <w:szCs w:val="24"/>
        </w:rPr>
      </w:pPr>
      <w:r w:rsidRPr="003257FA">
        <w:rPr>
          <w:rFonts w:cstheme="minorHAnsi"/>
          <w:sz w:val="24"/>
          <w:szCs w:val="24"/>
          <w:u w:val="single"/>
        </w:rPr>
        <w:t>Krediler:</w:t>
      </w:r>
      <w:r w:rsidRPr="00894EC1">
        <w:rPr>
          <w:rFonts w:cstheme="minorHAnsi"/>
          <w:sz w:val="24"/>
          <w:szCs w:val="24"/>
        </w:rPr>
        <w:t xml:space="preserve"> </w:t>
      </w:r>
      <w:r w:rsidR="009557C8">
        <w:rPr>
          <w:rFonts w:cstheme="minorHAnsi"/>
          <w:sz w:val="24"/>
          <w:szCs w:val="24"/>
        </w:rPr>
        <w:t>GAC’da ç</w:t>
      </w:r>
      <w:r w:rsidRPr="00894EC1">
        <w:rPr>
          <w:rFonts w:cstheme="minorHAnsi"/>
          <w:sz w:val="24"/>
          <w:szCs w:val="24"/>
        </w:rPr>
        <w:t>oğu büyük</w:t>
      </w:r>
      <w:r w:rsidR="009557C8">
        <w:rPr>
          <w:rFonts w:cstheme="minorHAnsi"/>
          <w:sz w:val="24"/>
          <w:szCs w:val="24"/>
        </w:rPr>
        <w:t xml:space="preserve"> banka, ne kadar borç alındığına</w:t>
      </w:r>
      <w:r w:rsidRPr="00894EC1">
        <w:rPr>
          <w:rFonts w:cstheme="minorHAnsi"/>
          <w:sz w:val="24"/>
          <w:szCs w:val="24"/>
        </w:rPr>
        <w:t xml:space="preserve"> ve </w:t>
      </w:r>
      <w:r w:rsidR="009557C8">
        <w:rPr>
          <w:rFonts w:cstheme="minorHAnsi"/>
          <w:sz w:val="24"/>
          <w:szCs w:val="24"/>
        </w:rPr>
        <w:t>müşterinin koşullarına</w:t>
      </w:r>
      <w:r w:rsidRPr="00894EC1">
        <w:rPr>
          <w:rFonts w:cstheme="minorHAnsi"/>
          <w:sz w:val="24"/>
          <w:szCs w:val="24"/>
        </w:rPr>
        <w:t xml:space="preserve"> bağlı olarak faiz oranları ve </w:t>
      </w:r>
      <w:r w:rsidR="009557C8">
        <w:rPr>
          <w:rFonts w:cstheme="minorHAnsi"/>
          <w:sz w:val="24"/>
          <w:szCs w:val="24"/>
        </w:rPr>
        <w:t>kişisel kredi imkanı sunmaktadır</w:t>
      </w:r>
      <w:r w:rsidRPr="00894EC1">
        <w:rPr>
          <w:rFonts w:cstheme="minorHAnsi"/>
          <w:sz w:val="24"/>
          <w:szCs w:val="24"/>
        </w:rPr>
        <w:t>.</w:t>
      </w:r>
    </w:p>
    <w:p w:rsidR="00CB0E07" w:rsidRDefault="009557C8" w:rsidP="00894EC1">
      <w:pPr>
        <w:jc w:val="both"/>
        <w:rPr>
          <w:rFonts w:cstheme="minorHAnsi"/>
          <w:sz w:val="24"/>
          <w:szCs w:val="24"/>
        </w:rPr>
      </w:pPr>
      <w:r>
        <w:rPr>
          <w:rFonts w:cstheme="minorHAnsi"/>
          <w:sz w:val="24"/>
          <w:szCs w:val="24"/>
          <w:u w:val="single"/>
        </w:rPr>
        <w:t>Mortgage</w:t>
      </w:r>
      <w:r w:rsidR="00894EC1" w:rsidRPr="003257FA">
        <w:rPr>
          <w:rFonts w:cstheme="minorHAnsi"/>
          <w:sz w:val="24"/>
          <w:szCs w:val="24"/>
          <w:u w:val="single"/>
        </w:rPr>
        <w:t>:</w:t>
      </w:r>
      <w:r w:rsidR="00894EC1" w:rsidRPr="00894EC1">
        <w:rPr>
          <w:rFonts w:cstheme="minorHAnsi"/>
          <w:sz w:val="24"/>
          <w:szCs w:val="24"/>
        </w:rPr>
        <w:t xml:space="preserve"> Çoğu büyük banka </w:t>
      </w:r>
      <w:r>
        <w:rPr>
          <w:rFonts w:cstheme="minorHAnsi"/>
          <w:sz w:val="24"/>
          <w:szCs w:val="24"/>
        </w:rPr>
        <w:t>mortgage hizmeti vermektedir.</w:t>
      </w:r>
      <w:r w:rsidR="00894EC1" w:rsidRPr="00894EC1">
        <w:rPr>
          <w:rFonts w:cstheme="minorHAnsi"/>
          <w:sz w:val="24"/>
          <w:szCs w:val="24"/>
        </w:rPr>
        <w:t xml:space="preserve"> </w:t>
      </w:r>
      <w:r>
        <w:rPr>
          <w:rFonts w:cstheme="minorHAnsi"/>
          <w:sz w:val="24"/>
          <w:szCs w:val="24"/>
        </w:rPr>
        <w:t xml:space="preserve"> GAC’da 3 çeşit mortgage kredisi bulunmakta olup bunlar sabit faizli, değişken faizli ve sadece faizli mortgage kredileridir.</w:t>
      </w:r>
    </w:p>
    <w:p w:rsidR="00CB0E07" w:rsidRDefault="00CB0E07" w:rsidP="00064698">
      <w:pPr>
        <w:jc w:val="both"/>
        <w:rPr>
          <w:rFonts w:cstheme="minorHAnsi"/>
          <w:sz w:val="24"/>
          <w:szCs w:val="24"/>
        </w:rPr>
      </w:pPr>
    </w:p>
    <w:p w:rsidR="00CB0E07" w:rsidRPr="003257FA" w:rsidRDefault="003257FA" w:rsidP="003257FA">
      <w:pPr>
        <w:pStyle w:val="Balk1"/>
        <w:rPr>
          <w:rFonts w:asciiTheme="minorHAnsi" w:hAnsiTheme="minorHAnsi" w:cstheme="minorHAnsi"/>
          <w:sz w:val="24"/>
          <w:szCs w:val="24"/>
        </w:rPr>
      </w:pPr>
      <w:r w:rsidRPr="003257FA">
        <w:rPr>
          <w:rFonts w:asciiTheme="minorHAnsi" w:hAnsiTheme="minorHAnsi" w:cstheme="minorHAnsi"/>
          <w:sz w:val="24"/>
          <w:szCs w:val="24"/>
        </w:rPr>
        <w:t>GAC’da Ödeme Yöntemleri</w:t>
      </w:r>
    </w:p>
    <w:p w:rsidR="00CB0E07" w:rsidRDefault="00CB0E07" w:rsidP="00064698">
      <w:pPr>
        <w:jc w:val="both"/>
        <w:rPr>
          <w:rFonts w:cstheme="minorHAnsi"/>
          <w:sz w:val="24"/>
          <w:szCs w:val="24"/>
        </w:rPr>
      </w:pPr>
    </w:p>
    <w:p w:rsidR="009557C8" w:rsidRPr="00BD38DD" w:rsidRDefault="009557C8" w:rsidP="00064698">
      <w:pPr>
        <w:jc w:val="both"/>
        <w:rPr>
          <w:rFonts w:cstheme="minorHAnsi"/>
          <w:b/>
          <w:sz w:val="24"/>
          <w:szCs w:val="24"/>
        </w:rPr>
      </w:pPr>
      <w:r w:rsidRPr="00BD38DD">
        <w:rPr>
          <w:rFonts w:cstheme="minorHAnsi"/>
          <w:b/>
          <w:sz w:val="24"/>
          <w:szCs w:val="24"/>
        </w:rPr>
        <w:t>Nakit Ödeme</w:t>
      </w:r>
    </w:p>
    <w:p w:rsidR="009557C8" w:rsidRDefault="009557C8" w:rsidP="009557C8">
      <w:pPr>
        <w:jc w:val="both"/>
        <w:rPr>
          <w:rFonts w:cstheme="minorHAnsi"/>
          <w:sz w:val="24"/>
          <w:szCs w:val="24"/>
        </w:rPr>
      </w:pPr>
      <w:r w:rsidRPr="009557C8">
        <w:rPr>
          <w:rFonts w:cstheme="minorHAnsi"/>
          <w:sz w:val="24"/>
          <w:szCs w:val="24"/>
        </w:rPr>
        <w:t xml:space="preserve">Bankacılık teknolojisindeki gelişmelere rağmen, </w:t>
      </w:r>
      <w:r>
        <w:rPr>
          <w:rFonts w:cstheme="minorHAnsi"/>
          <w:sz w:val="24"/>
          <w:szCs w:val="24"/>
        </w:rPr>
        <w:t>GAC’daki</w:t>
      </w:r>
      <w:r w:rsidRPr="009557C8">
        <w:rPr>
          <w:rFonts w:cstheme="minorHAnsi"/>
          <w:sz w:val="24"/>
          <w:szCs w:val="24"/>
        </w:rPr>
        <w:t xml:space="preserve"> birçok insan ana ödeme şekli olara</w:t>
      </w:r>
      <w:r>
        <w:rPr>
          <w:rFonts w:cstheme="minorHAnsi"/>
          <w:sz w:val="24"/>
          <w:szCs w:val="24"/>
        </w:rPr>
        <w:t>k nakit kullanmaya devam etmektedir.</w:t>
      </w:r>
      <w:r w:rsidRPr="009557C8">
        <w:rPr>
          <w:rFonts w:cstheme="minorHAnsi"/>
          <w:sz w:val="24"/>
          <w:szCs w:val="24"/>
        </w:rPr>
        <w:t xml:space="preserve"> Deloitte</w:t>
      </w:r>
      <w:r>
        <w:rPr>
          <w:rFonts w:cstheme="minorHAnsi"/>
          <w:sz w:val="24"/>
          <w:szCs w:val="24"/>
        </w:rPr>
        <w:t xml:space="preserve"> (2019)</w:t>
      </w:r>
      <w:r w:rsidRPr="009557C8">
        <w:rPr>
          <w:rFonts w:cstheme="minorHAnsi"/>
          <w:sz w:val="24"/>
          <w:szCs w:val="24"/>
        </w:rPr>
        <w:t xml:space="preserve"> tarafından hazırlanan bir raporda, yetersiz bağlantı, yüksek veri maliyetleri, alternatiflere duyulan güven eksikliği ve düşük finansal okuryazarlık seviyeleri, ülkenin henüz dijital ödemeleri tam olarak benimsememes</w:t>
      </w:r>
      <w:r>
        <w:rPr>
          <w:rFonts w:cstheme="minorHAnsi"/>
          <w:sz w:val="24"/>
          <w:szCs w:val="24"/>
        </w:rPr>
        <w:t>inin nedenleri arasında sayılmaktadır.</w:t>
      </w:r>
    </w:p>
    <w:p w:rsidR="009557C8" w:rsidRPr="00BD38DD" w:rsidRDefault="009557C8" w:rsidP="009557C8">
      <w:pPr>
        <w:jc w:val="both"/>
        <w:rPr>
          <w:rFonts w:cstheme="minorHAnsi"/>
          <w:b/>
          <w:sz w:val="24"/>
          <w:szCs w:val="24"/>
        </w:rPr>
      </w:pPr>
      <w:r w:rsidRPr="00BD38DD">
        <w:rPr>
          <w:rFonts w:cstheme="minorHAnsi"/>
          <w:b/>
          <w:sz w:val="24"/>
          <w:szCs w:val="24"/>
        </w:rPr>
        <w:t>Çekler</w:t>
      </w:r>
      <w:r w:rsidRPr="00BD38DD">
        <w:rPr>
          <w:rFonts w:cstheme="minorHAnsi"/>
          <w:b/>
          <w:sz w:val="24"/>
          <w:szCs w:val="24"/>
        </w:rPr>
        <w:t>:</w:t>
      </w:r>
    </w:p>
    <w:p w:rsidR="009557C8" w:rsidRDefault="009557C8" w:rsidP="009557C8">
      <w:pPr>
        <w:jc w:val="both"/>
        <w:rPr>
          <w:rFonts w:cstheme="minorHAnsi"/>
          <w:sz w:val="24"/>
          <w:szCs w:val="24"/>
        </w:rPr>
      </w:pPr>
      <w:r>
        <w:rPr>
          <w:rFonts w:cstheme="minorHAnsi"/>
          <w:sz w:val="24"/>
          <w:szCs w:val="24"/>
        </w:rPr>
        <w:t xml:space="preserve">Çekler </w:t>
      </w:r>
      <w:r w:rsidRPr="009557C8">
        <w:rPr>
          <w:rFonts w:cstheme="minorHAnsi"/>
          <w:sz w:val="24"/>
          <w:szCs w:val="24"/>
        </w:rPr>
        <w:t>ülkede</w:t>
      </w:r>
      <w:r w:rsidR="00BD38DD">
        <w:rPr>
          <w:rFonts w:cstheme="minorHAnsi"/>
          <w:sz w:val="24"/>
          <w:szCs w:val="24"/>
        </w:rPr>
        <w:t xml:space="preserve"> yaygın kullanılmayıp</w:t>
      </w:r>
      <w:r>
        <w:rPr>
          <w:rFonts w:cstheme="minorHAnsi"/>
          <w:sz w:val="24"/>
          <w:szCs w:val="24"/>
        </w:rPr>
        <w:t xml:space="preserve"> çoğu işletme</w:t>
      </w:r>
      <w:r w:rsidRPr="009557C8">
        <w:rPr>
          <w:rFonts w:cstheme="minorHAnsi"/>
          <w:sz w:val="24"/>
          <w:szCs w:val="24"/>
        </w:rPr>
        <w:t>, diğer ödeme yöntemleriyle karşılaştırıldığında artan dolandırıcılık veya sahtecilik olasılığ</w:t>
      </w:r>
      <w:r>
        <w:rPr>
          <w:rFonts w:cstheme="minorHAnsi"/>
          <w:sz w:val="24"/>
          <w:szCs w:val="24"/>
        </w:rPr>
        <w:t>ı nedeniyle çekleri kabul etmemektedir.</w:t>
      </w:r>
    </w:p>
    <w:p w:rsidR="00BD38DD" w:rsidRPr="00BD38DD" w:rsidRDefault="00BD38DD" w:rsidP="00BD38DD">
      <w:pPr>
        <w:jc w:val="both"/>
        <w:rPr>
          <w:rFonts w:cstheme="minorHAnsi"/>
          <w:b/>
          <w:sz w:val="24"/>
          <w:szCs w:val="24"/>
        </w:rPr>
      </w:pPr>
      <w:r w:rsidRPr="00BD38DD">
        <w:rPr>
          <w:rFonts w:cstheme="minorHAnsi"/>
          <w:b/>
          <w:sz w:val="24"/>
          <w:szCs w:val="24"/>
        </w:rPr>
        <w:t>Banka kartları ve kredi kartları</w:t>
      </w:r>
    </w:p>
    <w:p w:rsidR="00BD38DD" w:rsidRPr="00BD38DD" w:rsidRDefault="00BD38DD" w:rsidP="00BD38DD">
      <w:pPr>
        <w:jc w:val="both"/>
        <w:rPr>
          <w:rFonts w:cstheme="minorHAnsi"/>
          <w:sz w:val="24"/>
          <w:szCs w:val="24"/>
        </w:rPr>
      </w:pPr>
      <w:r w:rsidRPr="00BD38DD">
        <w:rPr>
          <w:rFonts w:cstheme="minorHAnsi"/>
          <w:sz w:val="24"/>
          <w:szCs w:val="24"/>
        </w:rPr>
        <w:t>Vis</w:t>
      </w:r>
      <w:r>
        <w:rPr>
          <w:rFonts w:cstheme="minorHAnsi"/>
          <w:sz w:val="24"/>
          <w:szCs w:val="24"/>
        </w:rPr>
        <w:t>a ve Mastercard, ülkede</w:t>
      </w:r>
      <w:r w:rsidRPr="00BD38DD">
        <w:rPr>
          <w:rFonts w:cstheme="minorHAnsi"/>
          <w:sz w:val="24"/>
          <w:szCs w:val="24"/>
        </w:rPr>
        <w:t xml:space="preserve"> cari hesaplarda kullanılan en yaygın banka kartı türleridir. Her ikisi de dü</w:t>
      </w:r>
      <w:r>
        <w:rPr>
          <w:rFonts w:cstheme="minorHAnsi"/>
          <w:sz w:val="24"/>
          <w:szCs w:val="24"/>
        </w:rPr>
        <w:t>nya çapında tanınmakta ve fiziki</w:t>
      </w:r>
      <w:r w:rsidRPr="00BD38DD">
        <w:rPr>
          <w:rFonts w:cstheme="minorHAnsi"/>
          <w:sz w:val="24"/>
          <w:szCs w:val="24"/>
        </w:rPr>
        <w:t xml:space="preserve"> mağazalarından çevrimiçi mağazalara kadar m</w:t>
      </w:r>
      <w:r>
        <w:rPr>
          <w:rFonts w:cstheme="minorHAnsi"/>
          <w:sz w:val="24"/>
          <w:szCs w:val="24"/>
        </w:rPr>
        <w:t>ilyonlarca yerde kullanılabilmektedir.</w:t>
      </w:r>
      <w:r w:rsidRPr="00BD38DD">
        <w:rPr>
          <w:rFonts w:cstheme="minorHAnsi"/>
          <w:sz w:val="24"/>
          <w:szCs w:val="24"/>
        </w:rPr>
        <w:t xml:space="preserve"> Visa ve Mastercard, öncelikle bu kapsam ve güvenlik özellikleri nedeniyle </w:t>
      </w:r>
      <w:r>
        <w:rPr>
          <w:rFonts w:cstheme="minorHAnsi"/>
          <w:sz w:val="24"/>
          <w:szCs w:val="24"/>
        </w:rPr>
        <w:t>ülkede popülerdir.</w:t>
      </w:r>
    </w:p>
    <w:p w:rsidR="00BD38DD" w:rsidRDefault="00BD38DD" w:rsidP="00BD38DD">
      <w:pPr>
        <w:jc w:val="both"/>
        <w:rPr>
          <w:rFonts w:cstheme="minorHAnsi"/>
          <w:sz w:val="24"/>
          <w:szCs w:val="24"/>
        </w:rPr>
      </w:pPr>
      <w:r>
        <w:rPr>
          <w:rFonts w:cstheme="minorHAnsi"/>
          <w:sz w:val="24"/>
          <w:szCs w:val="24"/>
        </w:rPr>
        <w:t xml:space="preserve">Ayrıca, </w:t>
      </w:r>
      <w:r w:rsidRPr="00BD38DD">
        <w:rPr>
          <w:rFonts w:cstheme="minorHAnsi"/>
          <w:sz w:val="24"/>
          <w:szCs w:val="24"/>
        </w:rPr>
        <w:t>Mastercard Tap and Go ve Visa payWave tarafından işletilen temassız teknolojiyi kullanarak ödeme yapmak da mümkündür. Bu hiz</w:t>
      </w:r>
      <w:r>
        <w:rPr>
          <w:rFonts w:cstheme="minorHAnsi"/>
          <w:sz w:val="24"/>
          <w:szCs w:val="24"/>
        </w:rPr>
        <w:t>metlerin her ikisi de, kartla</w:t>
      </w:r>
      <w:r w:rsidRPr="00BD38DD">
        <w:rPr>
          <w:rFonts w:cstheme="minorHAnsi"/>
          <w:sz w:val="24"/>
          <w:szCs w:val="24"/>
        </w:rPr>
        <w:t xml:space="preserve"> bir okuyucuya dokunarak R500 veya daha düşük değerdeki işleml</w:t>
      </w:r>
      <w:r>
        <w:rPr>
          <w:rFonts w:cstheme="minorHAnsi"/>
          <w:sz w:val="24"/>
          <w:szCs w:val="24"/>
        </w:rPr>
        <w:t xml:space="preserve">er için ödeme yapılmasını </w:t>
      </w:r>
      <w:proofErr w:type="gramStart"/>
      <w:r>
        <w:rPr>
          <w:rFonts w:cstheme="minorHAnsi"/>
          <w:sz w:val="24"/>
          <w:szCs w:val="24"/>
        </w:rPr>
        <w:t>sağlar.İşlemi</w:t>
      </w:r>
      <w:proofErr w:type="gramEnd"/>
      <w:r>
        <w:rPr>
          <w:rFonts w:cstheme="minorHAnsi"/>
          <w:sz w:val="24"/>
          <w:szCs w:val="24"/>
        </w:rPr>
        <w:t xml:space="preserve"> </w:t>
      </w:r>
      <w:r w:rsidRPr="00BD38DD">
        <w:rPr>
          <w:rFonts w:cstheme="minorHAnsi"/>
          <w:sz w:val="24"/>
          <w:szCs w:val="24"/>
        </w:rPr>
        <w:t xml:space="preserve">maliyeti R500'den fazlaysa, </w:t>
      </w:r>
      <w:r>
        <w:rPr>
          <w:rFonts w:cstheme="minorHAnsi"/>
          <w:sz w:val="24"/>
          <w:szCs w:val="24"/>
        </w:rPr>
        <w:t xml:space="preserve">PIN numarası girilmesi gerekmektedir. </w:t>
      </w:r>
      <w:r w:rsidRPr="00BD38DD">
        <w:rPr>
          <w:rFonts w:cstheme="minorHAnsi"/>
          <w:sz w:val="24"/>
          <w:szCs w:val="24"/>
        </w:rPr>
        <w:t xml:space="preserve">American Express ve Diners Club kartları, Visa ve Mastercard'a göre daha az kullanılmasına ve daha az yerde kabul edilmesine rağmen, </w:t>
      </w:r>
      <w:r>
        <w:rPr>
          <w:rFonts w:cstheme="minorHAnsi"/>
          <w:sz w:val="24"/>
          <w:szCs w:val="24"/>
        </w:rPr>
        <w:t>ülkedeki</w:t>
      </w:r>
      <w:r w:rsidRPr="00BD38DD">
        <w:rPr>
          <w:rFonts w:cstheme="minorHAnsi"/>
          <w:sz w:val="24"/>
          <w:szCs w:val="24"/>
        </w:rPr>
        <w:t xml:space="preserve"> kredi kartı seçenekleri arasında yer almaktadır.</w:t>
      </w:r>
    </w:p>
    <w:p w:rsidR="00D61050" w:rsidRDefault="00D61050" w:rsidP="00BD38DD">
      <w:pPr>
        <w:jc w:val="both"/>
        <w:rPr>
          <w:rFonts w:cstheme="minorHAnsi"/>
          <w:b/>
          <w:sz w:val="24"/>
          <w:szCs w:val="24"/>
        </w:rPr>
      </w:pPr>
    </w:p>
    <w:p w:rsidR="00BD38DD" w:rsidRPr="00BD38DD" w:rsidRDefault="00BD38DD" w:rsidP="00BD38DD">
      <w:pPr>
        <w:jc w:val="both"/>
        <w:rPr>
          <w:rFonts w:cstheme="minorHAnsi"/>
          <w:b/>
          <w:sz w:val="24"/>
          <w:szCs w:val="24"/>
        </w:rPr>
      </w:pPr>
      <w:r w:rsidRPr="00BD38DD">
        <w:rPr>
          <w:rFonts w:cstheme="minorHAnsi"/>
          <w:b/>
          <w:sz w:val="24"/>
          <w:szCs w:val="24"/>
        </w:rPr>
        <w:lastRenderedPageBreak/>
        <w:t>Borç ödemeleri</w:t>
      </w:r>
    </w:p>
    <w:p w:rsidR="00BD38DD" w:rsidRPr="00BD38DD" w:rsidRDefault="00BD38DD" w:rsidP="00BD38DD">
      <w:pPr>
        <w:jc w:val="both"/>
        <w:rPr>
          <w:rFonts w:cstheme="minorHAnsi"/>
          <w:sz w:val="24"/>
          <w:szCs w:val="24"/>
        </w:rPr>
      </w:pPr>
      <w:r>
        <w:rPr>
          <w:rFonts w:cstheme="minorHAnsi"/>
          <w:sz w:val="24"/>
          <w:szCs w:val="24"/>
        </w:rPr>
        <w:t>GAC’da fatura</w:t>
      </w:r>
      <w:r w:rsidRPr="00BD38DD">
        <w:rPr>
          <w:rFonts w:cstheme="minorHAnsi"/>
          <w:sz w:val="24"/>
          <w:szCs w:val="24"/>
        </w:rPr>
        <w:t xml:space="preserve"> ödemek için otomatik ödemeleri kullanmak mümkündür ve diğer ülkelerde olduğu gibi yinelenen veya tek sefer</w:t>
      </w:r>
      <w:r>
        <w:rPr>
          <w:rFonts w:cstheme="minorHAnsi"/>
          <w:sz w:val="24"/>
          <w:szCs w:val="24"/>
        </w:rPr>
        <w:t xml:space="preserve">lik ödemeler ayarlanabilmektedir. </w:t>
      </w:r>
      <w:r>
        <w:rPr>
          <w:rFonts w:cstheme="minorHAnsi"/>
          <w:sz w:val="26"/>
          <w:szCs w:val="24"/>
        </w:rPr>
        <w:t>GAC’da ikamet edenlerin</w:t>
      </w:r>
      <w:r w:rsidRPr="00BD38DD">
        <w:rPr>
          <w:rFonts w:cstheme="minorHAnsi"/>
          <w:sz w:val="26"/>
          <w:szCs w:val="24"/>
        </w:rPr>
        <w:t xml:space="preserve"> </w:t>
      </w:r>
      <w:r w:rsidRPr="00BD38DD">
        <w:rPr>
          <w:rFonts w:cstheme="minorHAnsi"/>
          <w:sz w:val="24"/>
          <w:szCs w:val="24"/>
        </w:rPr>
        <w:t xml:space="preserve">para transfer etmesinin veya elektrik faturalarını ödemesinin birkaç yolu vardır. </w:t>
      </w:r>
      <w:r>
        <w:rPr>
          <w:rFonts w:cstheme="minorHAnsi"/>
          <w:sz w:val="24"/>
          <w:szCs w:val="24"/>
        </w:rPr>
        <w:t>GAC</w:t>
      </w:r>
      <w:r w:rsidRPr="00BD38DD">
        <w:rPr>
          <w:rFonts w:cstheme="minorHAnsi"/>
          <w:sz w:val="24"/>
          <w:szCs w:val="24"/>
        </w:rPr>
        <w:t>'da en sık kullanı</w:t>
      </w:r>
      <w:r>
        <w:rPr>
          <w:rFonts w:cstheme="minorHAnsi"/>
          <w:sz w:val="24"/>
          <w:szCs w:val="24"/>
        </w:rPr>
        <w:t>lan üç borç talimatı şunlardır:</w:t>
      </w:r>
    </w:p>
    <w:p w:rsidR="00BD38DD" w:rsidRPr="00BD38DD" w:rsidRDefault="00BD38DD" w:rsidP="00BD38DD">
      <w:pPr>
        <w:pStyle w:val="ListeParagraf"/>
        <w:numPr>
          <w:ilvl w:val="0"/>
          <w:numId w:val="21"/>
        </w:numPr>
        <w:jc w:val="both"/>
        <w:rPr>
          <w:rFonts w:cstheme="minorHAnsi"/>
          <w:sz w:val="24"/>
          <w:szCs w:val="24"/>
        </w:rPr>
      </w:pPr>
      <w:r w:rsidRPr="00BD38DD">
        <w:rPr>
          <w:rFonts w:cstheme="minorHAnsi"/>
          <w:sz w:val="24"/>
          <w:szCs w:val="24"/>
        </w:rPr>
        <w:t xml:space="preserve">EFT (Elektronik Fon Transferi): </w:t>
      </w:r>
      <w:r w:rsidRPr="00BD38DD">
        <w:rPr>
          <w:rFonts w:cstheme="minorHAnsi"/>
          <w:sz w:val="24"/>
          <w:szCs w:val="24"/>
        </w:rPr>
        <w:t>GAC</w:t>
      </w:r>
      <w:r w:rsidRPr="00BD38DD">
        <w:rPr>
          <w:rFonts w:cstheme="minorHAnsi"/>
          <w:sz w:val="24"/>
          <w:szCs w:val="24"/>
        </w:rPr>
        <w:t>'da ABSA, Nedbank, FNB ve Standard Bank müşterileri için kullanılabilen banka havalesi sistemi.</w:t>
      </w:r>
    </w:p>
    <w:p w:rsidR="00BD38DD" w:rsidRPr="00BD38DD" w:rsidRDefault="00BD38DD" w:rsidP="00BD38DD">
      <w:pPr>
        <w:pStyle w:val="ListeParagraf"/>
        <w:numPr>
          <w:ilvl w:val="0"/>
          <w:numId w:val="21"/>
        </w:numPr>
        <w:jc w:val="both"/>
        <w:rPr>
          <w:rFonts w:cstheme="minorHAnsi"/>
          <w:sz w:val="24"/>
          <w:szCs w:val="24"/>
        </w:rPr>
      </w:pPr>
      <w:r w:rsidRPr="00BD38DD">
        <w:rPr>
          <w:rFonts w:cstheme="minorHAnsi"/>
          <w:sz w:val="24"/>
          <w:szCs w:val="24"/>
        </w:rPr>
        <w:t xml:space="preserve">NAEDO (Kimliği Doğrulanmamış Erken Ödeme Talimatı): </w:t>
      </w:r>
      <w:r w:rsidRPr="00BD38DD">
        <w:rPr>
          <w:rFonts w:cstheme="minorHAnsi"/>
          <w:sz w:val="24"/>
          <w:szCs w:val="24"/>
        </w:rPr>
        <w:t xml:space="preserve">Sistem </w:t>
      </w:r>
      <w:r w:rsidRPr="00BD38DD">
        <w:rPr>
          <w:rFonts w:cstheme="minorHAnsi"/>
          <w:sz w:val="24"/>
          <w:szCs w:val="24"/>
        </w:rPr>
        <w:t>PIN numaraları yerine kağı</w:t>
      </w:r>
      <w:r w:rsidRPr="00BD38DD">
        <w:rPr>
          <w:rFonts w:cstheme="minorHAnsi"/>
          <w:sz w:val="24"/>
          <w:szCs w:val="24"/>
        </w:rPr>
        <w:t>t veya sesli doğrulama kullanır.</w:t>
      </w:r>
    </w:p>
    <w:p w:rsidR="00BD38DD" w:rsidRPr="00846722" w:rsidRDefault="00BD38DD" w:rsidP="00BD38DD">
      <w:pPr>
        <w:pStyle w:val="ListeParagraf"/>
        <w:numPr>
          <w:ilvl w:val="0"/>
          <w:numId w:val="21"/>
        </w:numPr>
        <w:jc w:val="both"/>
        <w:rPr>
          <w:rFonts w:cstheme="minorHAnsi"/>
          <w:sz w:val="24"/>
          <w:szCs w:val="24"/>
        </w:rPr>
      </w:pPr>
      <w:r w:rsidRPr="00BD38DD">
        <w:rPr>
          <w:rFonts w:cstheme="minorHAnsi"/>
          <w:sz w:val="24"/>
          <w:szCs w:val="24"/>
        </w:rPr>
        <w:t>AEDO (Authenticated Early Debit Order): Bir AEDO, hesap sahibinin gelecekteki tarihli ödemeleri doğrulamak iç</w:t>
      </w:r>
      <w:r w:rsidRPr="00BD38DD">
        <w:rPr>
          <w:rFonts w:cstheme="minorHAnsi"/>
          <w:sz w:val="24"/>
          <w:szCs w:val="24"/>
        </w:rPr>
        <w:t>in PIN'ini girmesini gerekmektedir.</w:t>
      </w:r>
    </w:p>
    <w:p w:rsidR="00BD38DD" w:rsidRPr="00BD38DD" w:rsidRDefault="00BD38DD" w:rsidP="00BD38DD">
      <w:pPr>
        <w:jc w:val="both"/>
        <w:rPr>
          <w:rFonts w:cstheme="minorHAnsi"/>
          <w:b/>
          <w:sz w:val="24"/>
          <w:szCs w:val="24"/>
        </w:rPr>
      </w:pPr>
      <w:r w:rsidRPr="00BD38DD">
        <w:rPr>
          <w:rFonts w:cstheme="minorHAnsi"/>
          <w:b/>
          <w:sz w:val="24"/>
          <w:szCs w:val="24"/>
        </w:rPr>
        <w:t>Çevrimiçi ve mobil ödemeler</w:t>
      </w:r>
    </w:p>
    <w:p w:rsidR="00BD38DD" w:rsidRDefault="00BD38DD" w:rsidP="00BD38DD">
      <w:pPr>
        <w:jc w:val="both"/>
        <w:rPr>
          <w:rFonts w:cstheme="minorHAnsi"/>
          <w:sz w:val="24"/>
          <w:szCs w:val="24"/>
        </w:rPr>
      </w:pPr>
      <w:r>
        <w:rPr>
          <w:rFonts w:cstheme="minorHAnsi"/>
          <w:sz w:val="24"/>
          <w:szCs w:val="24"/>
        </w:rPr>
        <w:t>GAC’</w:t>
      </w:r>
      <w:r w:rsidRPr="00BD38DD">
        <w:rPr>
          <w:rFonts w:cstheme="minorHAnsi"/>
          <w:sz w:val="24"/>
          <w:szCs w:val="24"/>
        </w:rPr>
        <w:t xml:space="preserve">da </w:t>
      </w:r>
      <w:r>
        <w:rPr>
          <w:rFonts w:cstheme="minorHAnsi"/>
          <w:sz w:val="24"/>
          <w:szCs w:val="24"/>
        </w:rPr>
        <w:t>çevrimiçi bankacılık hizmetleri oldukça gelişmiştir.</w:t>
      </w:r>
      <w:r w:rsidRPr="00BD38DD">
        <w:rPr>
          <w:rFonts w:cstheme="minorHAnsi"/>
          <w:sz w:val="24"/>
          <w:szCs w:val="24"/>
        </w:rPr>
        <w:t xml:space="preserve"> Bazı bankalar, uygulama</w:t>
      </w:r>
      <w:r>
        <w:rPr>
          <w:rFonts w:cstheme="minorHAnsi"/>
          <w:sz w:val="24"/>
          <w:szCs w:val="24"/>
        </w:rPr>
        <w:t xml:space="preserve">ları aracılığıyla para transferine </w:t>
      </w:r>
      <w:r w:rsidRPr="00BD38DD">
        <w:rPr>
          <w:rFonts w:cstheme="minorHAnsi"/>
          <w:sz w:val="24"/>
          <w:szCs w:val="24"/>
        </w:rPr>
        <w:t>izin verir, ancak diğerleri uygulamaları aracılığıyla yalnızc</w:t>
      </w:r>
      <w:r>
        <w:rPr>
          <w:rFonts w:cstheme="minorHAnsi"/>
          <w:sz w:val="24"/>
          <w:szCs w:val="24"/>
        </w:rPr>
        <w:t>a temel bankacılık hizmeti sunmaktadır. (bakiye kontrolü</w:t>
      </w:r>
      <w:r w:rsidRPr="00BD38DD">
        <w:rPr>
          <w:rFonts w:cstheme="minorHAnsi"/>
          <w:sz w:val="24"/>
          <w:szCs w:val="24"/>
        </w:rPr>
        <w:t xml:space="preserve"> gibi). </w:t>
      </w:r>
    </w:p>
    <w:p w:rsidR="00BD38DD" w:rsidRPr="00BD38DD" w:rsidRDefault="00BD38DD" w:rsidP="00BD38DD">
      <w:pPr>
        <w:jc w:val="both"/>
        <w:rPr>
          <w:rFonts w:cstheme="minorHAnsi"/>
          <w:b/>
          <w:sz w:val="24"/>
          <w:szCs w:val="24"/>
        </w:rPr>
      </w:pPr>
      <w:r w:rsidRPr="00BD38DD">
        <w:rPr>
          <w:rFonts w:cstheme="minorHAnsi"/>
          <w:b/>
          <w:sz w:val="24"/>
          <w:szCs w:val="24"/>
        </w:rPr>
        <w:t>U</w:t>
      </w:r>
      <w:r w:rsidRPr="00BD38DD">
        <w:rPr>
          <w:rFonts w:cstheme="minorHAnsi"/>
          <w:b/>
          <w:sz w:val="24"/>
          <w:szCs w:val="24"/>
        </w:rPr>
        <w:t>luslararası para transferleri</w:t>
      </w:r>
    </w:p>
    <w:p w:rsidR="00BD38DD" w:rsidRPr="00BD38DD" w:rsidRDefault="00BD38DD" w:rsidP="00BD38DD">
      <w:pPr>
        <w:jc w:val="both"/>
        <w:rPr>
          <w:rFonts w:cstheme="minorHAnsi"/>
          <w:sz w:val="24"/>
          <w:szCs w:val="24"/>
        </w:rPr>
      </w:pPr>
      <w:r w:rsidRPr="00BD38DD">
        <w:rPr>
          <w:rFonts w:cstheme="minorHAnsi"/>
          <w:sz w:val="24"/>
          <w:szCs w:val="24"/>
        </w:rPr>
        <w:t>Güney Afrika, Lesoto, Svaziland ve Namibya ile paylaştığı Ortak Para Alanı (CMA) dışındaki uluslararası para transferleri üzer</w:t>
      </w:r>
      <w:r>
        <w:rPr>
          <w:rFonts w:cstheme="minorHAnsi"/>
          <w:sz w:val="24"/>
          <w:szCs w:val="24"/>
        </w:rPr>
        <w:t>inde sıkı kontrollere sahiptir. GAC’da</w:t>
      </w:r>
      <w:r w:rsidRPr="00BD38DD">
        <w:rPr>
          <w:rFonts w:cstheme="minorHAnsi"/>
          <w:sz w:val="24"/>
          <w:szCs w:val="24"/>
        </w:rPr>
        <w:t xml:space="preserve">, izin almak zorunda kalmadan CMA dışına yılda 1 milyon </w:t>
      </w:r>
      <w:r>
        <w:rPr>
          <w:rFonts w:cstheme="minorHAnsi"/>
          <w:sz w:val="24"/>
          <w:szCs w:val="24"/>
        </w:rPr>
        <w:t>R'ye kadar transfer edilebilmesi münkündür.</w:t>
      </w:r>
    </w:p>
    <w:p w:rsidR="00BD38DD" w:rsidRPr="00BD38DD" w:rsidRDefault="00BD38DD" w:rsidP="00BD38DD">
      <w:pPr>
        <w:jc w:val="both"/>
        <w:rPr>
          <w:rFonts w:cstheme="minorHAnsi"/>
          <w:sz w:val="24"/>
          <w:szCs w:val="24"/>
        </w:rPr>
      </w:pPr>
      <w:r w:rsidRPr="00BD38DD">
        <w:rPr>
          <w:rFonts w:cstheme="minorHAnsi"/>
          <w:sz w:val="24"/>
          <w:szCs w:val="24"/>
        </w:rPr>
        <w:t xml:space="preserve">Banka havaleleri bir hafta kadar sürebilirken, </w:t>
      </w:r>
      <w:r>
        <w:rPr>
          <w:rFonts w:cstheme="minorHAnsi"/>
          <w:sz w:val="24"/>
          <w:szCs w:val="24"/>
        </w:rPr>
        <w:t>GAC’da</w:t>
      </w:r>
      <w:r w:rsidRPr="00BD38DD">
        <w:rPr>
          <w:rFonts w:cstheme="minorHAnsi"/>
          <w:sz w:val="24"/>
          <w:szCs w:val="24"/>
        </w:rPr>
        <w:t xml:space="preserve"> SWIFT </w:t>
      </w:r>
      <w:r w:rsidRPr="00BD38DD">
        <w:rPr>
          <w:rFonts w:cstheme="minorHAnsi"/>
          <w:sz w:val="24"/>
          <w:szCs w:val="24"/>
        </w:rPr>
        <w:t>transferleri genellikle</w:t>
      </w:r>
      <w:r>
        <w:rPr>
          <w:rFonts w:cstheme="minorHAnsi"/>
          <w:sz w:val="24"/>
          <w:szCs w:val="24"/>
        </w:rPr>
        <w:t xml:space="preserve"> çok daha hızlı tamamlanabilmektedir.</w:t>
      </w:r>
    </w:p>
    <w:p w:rsidR="009557C8" w:rsidRDefault="00BD38DD" w:rsidP="00BD38DD">
      <w:pPr>
        <w:jc w:val="both"/>
        <w:rPr>
          <w:rFonts w:cstheme="minorHAnsi"/>
          <w:sz w:val="24"/>
          <w:szCs w:val="24"/>
        </w:rPr>
      </w:pPr>
      <w:r w:rsidRPr="00BD38DD">
        <w:rPr>
          <w:rFonts w:cstheme="minorHAnsi"/>
          <w:sz w:val="24"/>
          <w:szCs w:val="24"/>
        </w:rPr>
        <w:t>Transfer maliyetleri komisyona, döviz kurlarına ve transferin karm</w:t>
      </w:r>
      <w:r>
        <w:rPr>
          <w:rFonts w:cstheme="minorHAnsi"/>
          <w:sz w:val="24"/>
          <w:szCs w:val="24"/>
        </w:rPr>
        <w:t>aşıklığına bağlı olarak değişmektedir.</w:t>
      </w:r>
      <w:r w:rsidRPr="00BD38DD">
        <w:rPr>
          <w:rFonts w:cstheme="minorHAnsi"/>
          <w:sz w:val="24"/>
          <w:szCs w:val="24"/>
        </w:rPr>
        <w:t xml:space="preserve"> Bazı bankalar, n</w:t>
      </w:r>
      <w:r>
        <w:rPr>
          <w:rFonts w:cstheme="minorHAnsi"/>
          <w:sz w:val="24"/>
          <w:szCs w:val="24"/>
        </w:rPr>
        <w:t>e kadar ve nereye gönderildiğine</w:t>
      </w:r>
      <w:r w:rsidRPr="00BD38DD">
        <w:rPr>
          <w:rFonts w:cstheme="minorHAnsi"/>
          <w:sz w:val="24"/>
          <w:szCs w:val="24"/>
        </w:rPr>
        <w:t xml:space="preserve"> bakılmaksızın uluslararası transferler için sabit bir ücret alırken, diğerleri büyük mik</w:t>
      </w:r>
      <w:r>
        <w:rPr>
          <w:rFonts w:cstheme="minorHAnsi"/>
          <w:sz w:val="24"/>
          <w:szCs w:val="24"/>
        </w:rPr>
        <w:t xml:space="preserve">tarda para transfer ediliyorsa </w:t>
      </w:r>
      <w:r w:rsidRPr="00BD38DD">
        <w:rPr>
          <w:rFonts w:cstheme="minorHAnsi"/>
          <w:sz w:val="24"/>
          <w:szCs w:val="24"/>
        </w:rPr>
        <w:t>ücret</w:t>
      </w:r>
      <w:r>
        <w:rPr>
          <w:rFonts w:cstheme="minorHAnsi"/>
          <w:sz w:val="24"/>
          <w:szCs w:val="24"/>
        </w:rPr>
        <w:t>ler üzerinde pazarlık imkanı sunmaktadır.</w:t>
      </w:r>
    </w:p>
    <w:p w:rsidR="00CB0E07" w:rsidRDefault="00CB0E07" w:rsidP="00064698">
      <w:pPr>
        <w:jc w:val="both"/>
        <w:rPr>
          <w:rFonts w:cstheme="minorHAnsi"/>
          <w:sz w:val="24"/>
          <w:szCs w:val="24"/>
        </w:rPr>
      </w:pPr>
    </w:p>
    <w:p w:rsidR="00CB0E07" w:rsidRDefault="00CB0E07" w:rsidP="00064698">
      <w:pPr>
        <w:jc w:val="both"/>
        <w:rPr>
          <w:rFonts w:cstheme="minorHAnsi"/>
          <w:sz w:val="24"/>
          <w:szCs w:val="24"/>
        </w:rPr>
      </w:pPr>
    </w:p>
    <w:p w:rsidR="003D1B6A" w:rsidRDefault="003D1B6A" w:rsidP="00064698">
      <w:pPr>
        <w:jc w:val="both"/>
        <w:rPr>
          <w:rFonts w:cstheme="minorHAnsi"/>
          <w:sz w:val="24"/>
          <w:szCs w:val="24"/>
        </w:rPr>
      </w:pPr>
    </w:p>
    <w:p w:rsidR="00D61050" w:rsidRDefault="00D61050" w:rsidP="00064698">
      <w:pPr>
        <w:jc w:val="both"/>
        <w:rPr>
          <w:rFonts w:cstheme="minorHAnsi"/>
          <w:sz w:val="24"/>
          <w:szCs w:val="24"/>
        </w:rPr>
      </w:pPr>
    </w:p>
    <w:p w:rsidR="00D61050" w:rsidRDefault="00D61050" w:rsidP="00064698">
      <w:pPr>
        <w:jc w:val="both"/>
        <w:rPr>
          <w:rFonts w:cstheme="minorHAnsi"/>
          <w:sz w:val="24"/>
          <w:szCs w:val="24"/>
        </w:rPr>
      </w:pPr>
    </w:p>
    <w:p w:rsidR="00D61050" w:rsidRDefault="00D61050" w:rsidP="00064698">
      <w:pPr>
        <w:jc w:val="both"/>
        <w:rPr>
          <w:rFonts w:cstheme="minorHAnsi"/>
          <w:sz w:val="24"/>
          <w:szCs w:val="24"/>
        </w:rPr>
      </w:pPr>
    </w:p>
    <w:p w:rsidR="00D61050" w:rsidRDefault="00D61050" w:rsidP="00064698">
      <w:pPr>
        <w:jc w:val="both"/>
        <w:rPr>
          <w:rFonts w:cstheme="minorHAnsi"/>
          <w:sz w:val="24"/>
          <w:szCs w:val="24"/>
        </w:rPr>
      </w:pPr>
    </w:p>
    <w:p w:rsidR="00D61050" w:rsidRPr="00DE0F98" w:rsidRDefault="00D61050" w:rsidP="00064698">
      <w:pPr>
        <w:jc w:val="both"/>
        <w:rPr>
          <w:rFonts w:cstheme="minorHAnsi"/>
          <w:sz w:val="24"/>
          <w:szCs w:val="24"/>
        </w:rPr>
      </w:pPr>
    </w:p>
    <w:p w:rsidR="00F94431" w:rsidRPr="00DE0F98" w:rsidRDefault="00F94431" w:rsidP="006F3309">
      <w:pPr>
        <w:jc w:val="both"/>
        <w:rPr>
          <w:rFonts w:cstheme="minorHAnsi"/>
          <w:sz w:val="24"/>
          <w:szCs w:val="24"/>
        </w:rPr>
      </w:pPr>
    </w:p>
    <w:p w:rsidR="00DE0F98" w:rsidRDefault="00DE0F98" w:rsidP="00894EC1">
      <w:pPr>
        <w:pStyle w:val="Balk1"/>
        <w:rPr>
          <w:rFonts w:asciiTheme="minorHAnsi" w:hAnsiTheme="minorHAnsi" w:cstheme="minorHAnsi"/>
          <w:sz w:val="24"/>
          <w:szCs w:val="24"/>
        </w:rPr>
      </w:pPr>
      <w:bookmarkStart w:id="14" w:name="_Toc117758735"/>
      <w:r w:rsidRPr="00DE0F98">
        <w:rPr>
          <w:rFonts w:asciiTheme="minorHAnsi" w:hAnsiTheme="minorHAnsi" w:cstheme="minorHAnsi"/>
          <w:sz w:val="24"/>
          <w:szCs w:val="24"/>
        </w:rPr>
        <w:lastRenderedPageBreak/>
        <w:t>Yararlanılan Kaynaklar</w:t>
      </w:r>
      <w:bookmarkEnd w:id="14"/>
    </w:p>
    <w:p w:rsidR="00CB0E07" w:rsidRDefault="00CB0E07" w:rsidP="00CB0E07"/>
    <w:p w:rsidR="00CB0E07" w:rsidRPr="00C330DE" w:rsidRDefault="00CB0E07" w:rsidP="00CB0E07">
      <w:pPr>
        <w:pStyle w:val="ListeParagraf"/>
        <w:numPr>
          <w:ilvl w:val="0"/>
          <w:numId w:val="15"/>
        </w:numPr>
        <w:rPr>
          <w:sz w:val="24"/>
          <w:szCs w:val="24"/>
        </w:rPr>
      </w:pPr>
      <w:r w:rsidRPr="00C330DE">
        <w:rPr>
          <w:sz w:val="24"/>
          <w:szCs w:val="24"/>
        </w:rPr>
        <w:t>In brief: Banking Regulatory Framework in South Africa, 2021, Financial Regulation Journal</w:t>
      </w:r>
    </w:p>
    <w:p w:rsidR="00CB0E07" w:rsidRPr="00C330DE" w:rsidRDefault="00CB0E07" w:rsidP="00CB0E07">
      <w:pPr>
        <w:pStyle w:val="ListeParagraf"/>
        <w:numPr>
          <w:ilvl w:val="0"/>
          <w:numId w:val="15"/>
        </w:numPr>
        <w:rPr>
          <w:sz w:val="24"/>
          <w:szCs w:val="24"/>
        </w:rPr>
      </w:pPr>
      <w:r w:rsidRPr="00C330DE">
        <w:rPr>
          <w:sz w:val="24"/>
          <w:szCs w:val="24"/>
        </w:rPr>
        <w:t>Güney Afrika Bankacılık Raporu, 2010, IMF</w:t>
      </w:r>
    </w:p>
    <w:p w:rsidR="00CB0E07" w:rsidRPr="00C330DE" w:rsidRDefault="00CB0E07" w:rsidP="00CB0E07">
      <w:pPr>
        <w:pStyle w:val="ListeParagraf"/>
        <w:numPr>
          <w:ilvl w:val="0"/>
          <w:numId w:val="15"/>
        </w:numPr>
        <w:rPr>
          <w:sz w:val="24"/>
          <w:szCs w:val="24"/>
        </w:rPr>
      </w:pPr>
      <w:r w:rsidRPr="00C330DE">
        <w:rPr>
          <w:sz w:val="24"/>
          <w:szCs w:val="24"/>
        </w:rPr>
        <w:t>Banks in South Africa, 2022, Marketline Industry Profile</w:t>
      </w:r>
    </w:p>
    <w:p w:rsidR="00CB0E07" w:rsidRPr="00C330DE" w:rsidRDefault="00CB0E07" w:rsidP="00CB0E07">
      <w:pPr>
        <w:pStyle w:val="ListeParagraf"/>
        <w:numPr>
          <w:ilvl w:val="0"/>
          <w:numId w:val="15"/>
        </w:numPr>
        <w:rPr>
          <w:sz w:val="24"/>
          <w:szCs w:val="24"/>
        </w:rPr>
      </w:pPr>
      <w:r w:rsidRPr="00C330DE">
        <w:rPr>
          <w:sz w:val="24"/>
          <w:szCs w:val="24"/>
        </w:rPr>
        <w:t>Bank licensing in the Republic of South Africa, SARB</w:t>
      </w:r>
    </w:p>
    <w:p w:rsidR="00C330DE" w:rsidRPr="00C330DE" w:rsidRDefault="00C330DE" w:rsidP="00CB0E07">
      <w:pPr>
        <w:pStyle w:val="ListeParagraf"/>
        <w:numPr>
          <w:ilvl w:val="0"/>
          <w:numId w:val="15"/>
        </w:numPr>
        <w:rPr>
          <w:sz w:val="24"/>
          <w:szCs w:val="24"/>
        </w:rPr>
      </w:pPr>
      <w:r w:rsidRPr="00C330DE">
        <w:rPr>
          <w:sz w:val="24"/>
          <w:szCs w:val="24"/>
        </w:rPr>
        <w:t>South African Reserve Bank Annual Report, 2021/2022</w:t>
      </w:r>
    </w:p>
    <w:p w:rsidR="00CB0E07" w:rsidRPr="00C330DE" w:rsidRDefault="00C330DE" w:rsidP="00CB0E07">
      <w:pPr>
        <w:pStyle w:val="ListeParagraf"/>
        <w:numPr>
          <w:ilvl w:val="0"/>
          <w:numId w:val="15"/>
        </w:numPr>
        <w:rPr>
          <w:sz w:val="24"/>
          <w:szCs w:val="24"/>
        </w:rPr>
      </w:pPr>
      <w:r w:rsidRPr="00C330DE">
        <w:rPr>
          <w:rFonts w:cstheme="minorHAnsi"/>
          <w:sz w:val="24"/>
          <w:szCs w:val="24"/>
        </w:rPr>
        <w:t>The Banking Regulatory Review: South Africa, 2022, The Law Reviews</w:t>
      </w:r>
    </w:p>
    <w:p w:rsidR="00C330DE" w:rsidRPr="00C330DE" w:rsidRDefault="00C330DE" w:rsidP="00CB0E07">
      <w:pPr>
        <w:pStyle w:val="ListeParagraf"/>
        <w:numPr>
          <w:ilvl w:val="0"/>
          <w:numId w:val="15"/>
        </w:numPr>
        <w:rPr>
          <w:sz w:val="24"/>
          <w:szCs w:val="24"/>
        </w:rPr>
      </w:pPr>
      <w:r w:rsidRPr="00C330DE">
        <w:rPr>
          <w:sz w:val="24"/>
          <w:szCs w:val="24"/>
        </w:rPr>
        <w:t>South African Fraud Prevention Guide, SAFPC</w:t>
      </w:r>
    </w:p>
    <w:p w:rsidR="00C330DE" w:rsidRPr="00C330DE" w:rsidRDefault="00C330DE" w:rsidP="00C330DE">
      <w:pPr>
        <w:pStyle w:val="ListeParagraf"/>
        <w:numPr>
          <w:ilvl w:val="0"/>
          <w:numId w:val="15"/>
        </w:numPr>
        <w:rPr>
          <w:sz w:val="24"/>
          <w:szCs w:val="24"/>
        </w:rPr>
      </w:pPr>
      <w:r w:rsidRPr="00C330DE">
        <w:rPr>
          <w:rFonts w:cstheme="minorHAnsi"/>
          <w:sz w:val="24"/>
          <w:szCs w:val="24"/>
        </w:rPr>
        <w:t>Güney Africa Finansal Sektör İstikrar Değerlendirmesi Raporu,2022, IMF</w:t>
      </w:r>
    </w:p>
    <w:p w:rsidR="00CB0E07" w:rsidRDefault="00CB0E07" w:rsidP="00C330DE">
      <w:pPr>
        <w:pStyle w:val="ListeParagraf"/>
      </w:pPr>
    </w:p>
    <w:p w:rsidR="00C330DE" w:rsidRPr="00C330DE" w:rsidRDefault="00C330DE" w:rsidP="00C330DE">
      <w:pPr>
        <w:pStyle w:val="ListeParagraf"/>
        <w:rPr>
          <w:sz w:val="24"/>
          <w:szCs w:val="24"/>
        </w:rPr>
      </w:pPr>
      <w:r w:rsidRPr="00C330DE">
        <w:rPr>
          <w:sz w:val="24"/>
          <w:szCs w:val="24"/>
        </w:rPr>
        <w:t>İnternet Siteleri:</w:t>
      </w:r>
    </w:p>
    <w:p w:rsidR="00C330DE" w:rsidRDefault="00C330DE" w:rsidP="00C330DE">
      <w:pPr>
        <w:pStyle w:val="ListeParagraf"/>
      </w:pPr>
    </w:p>
    <w:p w:rsidR="00C330DE" w:rsidRDefault="00FF329D" w:rsidP="00FF329D">
      <w:pPr>
        <w:pStyle w:val="ListeParagraf"/>
        <w:numPr>
          <w:ilvl w:val="0"/>
          <w:numId w:val="15"/>
        </w:numPr>
      </w:pPr>
      <w:hyperlink r:id="rId37" w:history="1">
        <w:r w:rsidRPr="00B63F4B">
          <w:rPr>
            <w:rStyle w:val="Kpr"/>
          </w:rPr>
          <w:t>https://www.expatica.com/za/finance/banking/banking-in-south-africa-105795/</w:t>
        </w:r>
      </w:hyperlink>
      <w:r>
        <w:t xml:space="preserve"> </w:t>
      </w:r>
    </w:p>
    <w:p w:rsidR="001A712B" w:rsidRDefault="001A712B" w:rsidP="001A712B">
      <w:pPr>
        <w:pStyle w:val="ListeParagraf"/>
        <w:numPr>
          <w:ilvl w:val="0"/>
          <w:numId w:val="15"/>
        </w:numPr>
      </w:pPr>
      <w:hyperlink r:id="rId38" w:history="1">
        <w:r w:rsidRPr="00B63F4B">
          <w:rPr>
            <w:rStyle w:val="Kpr"/>
          </w:rPr>
          <w:t>https://sseinitiative.org/stock-exchange/jse/</w:t>
        </w:r>
      </w:hyperlink>
      <w:r>
        <w:t xml:space="preserve"> </w:t>
      </w:r>
    </w:p>
    <w:p w:rsidR="00E9679B" w:rsidRPr="00E9679B" w:rsidRDefault="00E9679B" w:rsidP="00E9679B">
      <w:pPr>
        <w:pStyle w:val="ListeParagraf"/>
        <w:numPr>
          <w:ilvl w:val="0"/>
          <w:numId w:val="15"/>
        </w:numPr>
        <w:jc w:val="both"/>
        <w:rPr>
          <w:rFonts w:cstheme="minorHAnsi"/>
          <w:sz w:val="24"/>
          <w:szCs w:val="24"/>
        </w:rPr>
      </w:pPr>
      <w:hyperlink r:id="rId39" w:history="1">
        <w:r w:rsidRPr="00E9679B">
          <w:rPr>
            <w:rStyle w:val="Kpr"/>
            <w:rFonts w:cstheme="minorHAnsi"/>
            <w:sz w:val="24"/>
            <w:szCs w:val="24"/>
          </w:rPr>
          <w:t>www.standardbank.com</w:t>
        </w:r>
      </w:hyperlink>
      <w:r w:rsidRPr="00E9679B">
        <w:rPr>
          <w:rFonts w:cstheme="minorHAnsi"/>
          <w:color w:val="57585A"/>
          <w:sz w:val="24"/>
          <w:szCs w:val="24"/>
        </w:rPr>
        <w:t xml:space="preserve"> </w:t>
      </w:r>
    </w:p>
    <w:p w:rsidR="00E9679B" w:rsidRPr="00E9679B" w:rsidRDefault="00E9679B" w:rsidP="00E9679B">
      <w:pPr>
        <w:pStyle w:val="ListeParagraf"/>
        <w:numPr>
          <w:ilvl w:val="0"/>
          <w:numId w:val="15"/>
        </w:numPr>
        <w:jc w:val="both"/>
        <w:rPr>
          <w:rFonts w:cstheme="minorHAnsi"/>
          <w:sz w:val="24"/>
          <w:szCs w:val="24"/>
        </w:rPr>
      </w:pPr>
      <w:hyperlink r:id="rId40" w:history="1">
        <w:r w:rsidRPr="00E9679B">
          <w:rPr>
            <w:rStyle w:val="Kpr"/>
            <w:rFonts w:cstheme="minorHAnsi"/>
            <w:sz w:val="24"/>
            <w:szCs w:val="24"/>
          </w:rPr>
          <w:t>https://www.firstrand.co.za/</w:t>
        </w:r>
      </w:hyperlink>
      <w:r w:rsidRPr="00E9679B">
        <w:rPr>
          <w:rFonts w:cstheme="minorHAnsi"/>
          <w:sz w:val="24"/>
          <w:szCs w:val="24"/>
        </w:rPr>
        <w:t xml:space="preserve"> </w:t>
      </w:r>
    </w:p>
    <w:p w:rsidR="00E9679B" w:rsidRPr="00E9679B" w:rsidRDefault="00E9679B" w:rsidP="00E9679B">
      <w:pPr>
        <w:pStyle w:val="ListeParagraf"/>
        <w:numPr>
          <w:ilvl w:val="0"/>
          <w:numId w:val="15"/>
        </w:numPr>
        <w:rPr>
          <w:rStyle w:val="Kpr"/>
          <w:rFonts w:cstheme="minorHAnsi"/>
          <w:sz w:val="24"/>
          <w:szCs w:val="24"/>
        </w:rPr>
      </w:pPr>
      <w:hyperlink r:id="rId41" w:history="1">
        <w:r w:rsidRPr="00E9679B">
          <w:rPr>
            <w:rStyle w:val="Kpr"/>
            <w:rFonts w:cstheme="minorHAnsi"/>
            <w:sz w:val="24"/>
            <w:szCs w:val="24"/>
          </w:rPr>
          <w:t>www.absa.africa/absaafrica</w:t>
        </w:r>
      </w:hyperlink>
    </w:p>
    <w:p w:rsidR="00E9679B" w:rsidRPr="00E9679B" w:rsidRDefault="00E9679B" w:rsidP="00E9679B">
      <w:pPr>
        <w:pStyle w:val="ListeParagraf"/>
        <w:numPr>
          <w:ilvl w:val="0"/>
          <w:numId w:val="15"/>
        </w:numPr>
        <w:jc w:val="both"/>
        <w:rPr>
          <w:rStyle w:val="Kpr"/>
          <w:rFonts w:cstheme="minorHAnsi"/>
          <w:sz w:val="24"/>
          <w:szCs w:val="24"/>
        </w:rPr>
      </w:pPr>
      <w:hyperlink r:id="rId42" w:history="1">
        <w:r w:rsidRPr="00E9679B">
          <w:rPr>
            <w:rStyle w:val="Kpr"/>
            <w:rFonts w:cstheme="minorHAnsi"/>
            <w:sz w:val="24"/>
            <w:szCs w:val="24"/>
          </w:rPr>
          <w:t>www.absa.africa/absaafrica</w:t>
        </w:r>
      </w:hyperlink>
      <w:r w:rsidRPr="00E9679B">
        <w:rPr>
          <w:rStyle w:val="Kpr"/>
          <w:rFonts w:cstheme="minorHAnsi"/>
          <w:sz w:val="24"/>
          <w:szCs w:val="24"/>
        </w:rPr>
        <w:t xml:space="preserve"> </w:t>
      </w:r>
    </w:p>
    <w:p w:rsidR="00E9679B" w:rsidRPr="00E9679B" w:rsidRDefault="00E9679B" w:rsidP="00E9679B">
      <w:pPr>
        <w:pStyle w:val="ListeParagraf"/>
        <w:numPr>
          <w:ilvl w:val="0"/>
          <w:numId w:val="15"/>
        </w:numPr>
        <w:jc w:val="both"/>
        <w:rPr>
          <w:rStyle w:val="Kpr"/>
          <w:rFonts w:cstheme="minorHAnsi"/>
          <w:sz w:val="24"/>
          <w:szCs w:val="24"/>
        </w:rPr>
      </w:pPr>
      <w:hyperlink r:id="rId43" w:history="1">
        <w:r w:rsidRPr="00E9679B">
          <w:rPr>
            <w:rStyle w:val="Kpr"/>
            <w:rFonts w:cstheme="minorHAnsi"/>
            <w:sz w:val="24"/>
            <w:szCs w:val="24"/>
          </w:rPr>
          <w:t>www.nedbank.co.za</w:t>
        </w:r>
      </w:hyperlink>
      <w:r w:rsidRPr="00E9679B">
        <w:rPr>
          <w:rStyle w:val="Kpr"/>
          <w:rFonts w:cstheme="minorHAnsi"/>
          <w:sz w:val="24"/>
          <w:szCs w:val="24"/>
        </w:rPr>
        <w:t xml:space="preserve"> </w:t>
      </w:r>
    </w:p>
    <w:p w:rsidR="00E9679B" w:rsidRPr="00E9679B" w:rsidRDefault="00E9679B" w:rsidP="00E9679B">
      <w:pPr>
        <w:pStyle w:val="ListeParagraf"/>
        <w:numPr>
          <w:ilvl w:val="0"/>
          <w:numId w:val="15"/>
        </w:numPr>
        <w:rPr>
          <w:rFonts w:cstheme="minorHAnsi"/>
          <w:sz w:val="24"/>
          <w:szCs w:val="24"/>
        </w:rPr>
      </w:pPr>
      <w:hyperlink r:id="rId44" w:history="1">
        <w:r w:rsidRPr="00E9679B">
          <w:rPr>
            <w:rStyle w:val="Kpr"/>
            <w:rFonts w:cstheme="minorHAnsi"/>
            <w:sz w:val="24"/>
            <w:szCs w:val="24"/>
          </w:rPr>
          <w:t>https://www.resbank.co.za/en/home/what-we-do/Prudentialregulation/sa-registered-banks-and-representative-offices</w:t>
        </w:r>
      </w:hyperlink>
      <w:r w:rsidRPr="00E9679B">
        <w:rPr>
          <w:rFonts w:cstheme="minorHAnsi"/>
          <w:sz w:val="24"/>
          <w:szCs w:val="24"/>
        </w:rPr>
        <w:t xml:space="preserve"> </w:t>
      </w:r>
    </w:p>
    <w:p w:rsidR="00E9679B" w:rsidRPr="00E9679B" w:rsidRDefault="00E9679B" w:rsidP="00E9679B">
      <w:pPr>
        <w:pStyle w:val="ListeParagraf"/>
        <w:numPr>
          <w:ilvl w:val="0"/>
          <w:numId w:val="15"/>
        </w:numPr>
        <w:rPr>
          <w:rFonts w:cstheme="minorHAnsi"/>
          <w:sz w:val="24"/>
          <w:szCs w:val="24"/>
        </w:rPr>
      </w:pPr>
      <w:hyperlink r:id="rId45" w:history="1">
        <w:r w:rsidRPr="00E9679B">
          <w:rPr>
            <w:rStyle w:val="Kpr"/>
            <w:rFonts w:cstheme="minorHAnsi"/>
            <w:sz w:val="24"/>
            <w:szCs w:val="24"/>
          </w:rPr>
          <w:t>https://www.resbank.co.za/en/home</w:t>
        </w:r>
      </w:hyperlink>
      <w:r w:rsidRPr="00E9679B">
        <w:rPr>
          <w:rFonts w:cstheme="minorHAnsi"/>
          <w:sz w:val="24"/>
          <w:szCs w:val="24"/>
        </w:rPr>
        <w:t xml:space="preserve"> </w:t>
      </w:r>
    </w:p>
    <w:p w:rsidR="00E9679B" w:rsidRPr="00E9679B" w:rsidRDefault="00E9679B" w:rsidP="00E9679B">
      <w:pPr>
        <w:pStyle w:val="ListeParagraf"/>
        <w:numPr>
          <w:ilvl w:val="0"/>
          <w:numId w:val="15"/>
        </w:numPr>
        <w:rPr>
          <w:rFonts w:cstheme="minorHAnsi"/>
          <w:sz w:val="24"/>
          <w:szCs w:val="24"/>
        </w:rPr>
      </w:pPr>
      <w:hyperlink r:id="rId46" w:history="1">
        <w:r w:rsidRPr="00E9679B">
          <w:rPr>
            <w:rStyle w:val="Kpr"/>
            <w:rFonts w:cstheme="minorHAnsi"/>
            <w:sz w:val="24"/>
            <w:szCs w:val="24"/>
          </w:rPr>
          <w:t>https://www.dbsa.org/</w:t>
        </w:r>
      </w:hyperlink>
      <w:r w:rsidRPr="00E9679B">
        <w:rPr>
          <w:rFonts w:cstheme="minorHAnsi"/>
          <w:sz w:val="24"/>
          <w:szCs w:val="24"/>
        </w:rPr>
        <w:t xml:space="preserve"> </w:t>
      </w:r>
    </w:p>
    <w:p w:rsidR="00E9679B" w:rsidRPr="00E9679B" w:rsidRDefault="00E9679B" w:rsidP="00E9679B">
      <w:pPr>
        <w:pStyle w:val="ListeParagraf"/>
        <w:numPr>
          <w:ilvl w:val="0"/>
          <w:numId w:val="15"/>
        </w:numPr>
        <w:rPr>
          <w:rFonts w:cstheme="minorHAnsi"/>
          <w:sz w:val="24"/>
          <w:szCs w:val="24"/>
        </w:rPr>
      </w:pPr>
      <w:hyperlink r:id="rId47" w:history="1">
        <w:r w:rsidRPr="00E9679B">
          <w:rPr>
            <w:rStyle w:val="Kpr"/>
            <w:rFonts w:cstheme="minorHAnsi"/>
            <w:sz w:val="24"/>
            <w:szCs w:val="24"/>
          </w:rPr>
          <w:t>https://www.dbsa.org/</w:t>
        </w:r>
      </w:hyperlink>
      <w:r w:rsidRPr="00E9679B">
        <w:rPr>
          <w:rFonts w:cstheme="minorHAnsi"/>
          <w:sz w:val="24"/>
          <w:szCs w:val="24"/>
        </w:rPr>
        <w:t xml:space="preserve"> </w:t>
      </w:r>
    </w:p>
    <w:p w:rsidR="00E9679B" w:rsidRPr="00E9679B" w:rsidRDefault="00E9679B" w:rsidP="00E9679B">
      <w:pPr>
        <w:pStyle w:val="ListeParagraf"/>
        <w:numPr>
          <w:ilvl w:val="0"/>
          <w:numId w:val="15"/>
        </w:numPr>
        <w:rPr>
          <w:rFonts w:cstheme="minorHAnsi"/>
          <w:sz w:val="24"/>
          <w:szCs w:val="24"/>
        </w:rPr>
      </w:pPr>
      <w:hyperlink r:id="rId48" w:history="1">
        <w:r w:rsidRPr="00E9679B">
          <w:rPr>
            <w:rStyle w:val="Kpr"/>
            <w:rFonts w:cstheme="minorHAnsi"/>
            <w:sz w:val="24"/>
            <w:szCs w:val="24"/>
          </w:rPr>
          <w:t>https://www.ecic.co.za/</w:t>
        </w:r>
      </w:hyperlink>
      <w:r w:rsidRPr="00E9679B">
        <w:rPr>
          <w:rFonts w:cstheme="minorHAnsi"/>
          <w:sz w:val="24"/>
          <w:szCs w:val="24"/>
        </w:rPr>
        <w:t xml:space="preserve"> </w:t>
      </w:r>
    </w:p>
    <w:p w:rsidR="00E9679B" w:rsidRPr="00E9679B" w:rsidRDefault="00E9679B" w:rsidP="00E9679B">
      <w:pPr>
        <w:pStyle w:val="ListeParagraf"/>
        <w:numPr>
          <w:ilvl w:val="0"/>
          <w:numId w:val="15"/>
        </w:numPr>
        <w:rPr>
          <w:rFonts w:cstheme="minorHAnsi"/>
          <w:sz w:val="24"/>
          <w:szCs w:val="24"/>
        </w:rPr>
      </w:pPr>
      <w:hyperlink r:id="rId49" w:history="1">
        <w:r w:rsidRPr="00E9679B">
          <w:rPr>
            <w:rStyle w:val="Kpr"/>
            <w:rFonts w:cstheme="minorHAnsi"/>
            <w:sz w:val="24"/>
            <w:szCs w:val="24"/>
          </w:rPr>
          <w:t>https://www.fsca.co.za/Pages/Default.aspx</w:t>
        </w:r>
      </w:hyperlink>
    </w:p>
    <w:p w:rsidR="00E9679B" w:rsidRPr="00E9679B" w:rsidRDefault="00E9679B" w:rsidP="00E9679B">
      <w:pPr>
        <w:pStyle w:val="ListeParagraf"/>
        <w:numPr>
          <w:ilvl w:val="0"/>
          <w:numId w:val="15"/>
        </w:numPr>
        <w:rPr>
          <w:rFonts w:cstheme="minorHAnsi"/>
          <w:sz w:val="24"/>
          <w:szCs w:val="24"/>
        </w:rPr>
      </w:pPr>
      <w:hyperlink r:id="rId50" w:history="1">
        <w:r w:rsidRPr="00E9679B">
          <w:rPr>
            <w:rStyle w:val="Kpr"/>
            <w:rFonts w:cstheme="minorHAnsi"/>
            <w:sz w:val="24"/>
            <w:szCs w:val="24"/>
          </w:rPr>
          <w:t>https://www.ncr.org.za/</w:t>
        </w:r>
      </w:hyperlink>
      <w:r w:rsidRPr="00E9679B">
        <w:rPr>
          <w:rFonts w:cstheme="minorHAnsi"/>
          <w:sz w:val="24"/>
          <w:szCs w:val="24"/>
        </w:rPr>
        <w:t xml:space="preserve"> </w:t>
      </w:r>
    </w:p>
    <w:p w:rsidR="00E9679B" w:rsidRPr="00E9679B" w:rsidRDefault="00E9679B" w:rsidP="00E9679B">
      <w:pPr>
        <w:pStyle w:val="ListeParagraf"/>
        <w:numPr>
          <w:ilvl w:val="0"/>
          <w:numId w:val="15"/>
        </w:numPr>
        <w:rPr>
          <w:rFonts w:cstheme="minorHAnsi"/>
          <w:sz w:val="24"/>
          <w:szCs w:val="24"/>
        </w:rPr>
      </w:pPr>
      <w:hyperlink r:id="rId51" w:history="1">
        <w:r w:rsidRPr="00E9679B">
          <w:rPr>
            <w:rStyle w:val="Kpr"/>
            <w:rFonts w:cstheme="minorHAnsi"/>
            <w:sz w:val="24"/>
            <w:szCs w:val="24"/>
          </w:rPr>
          <w:t>https://www.fic.gov.za/Pages/Home.aspx</w:t>
        </w:r>
      </w:hyperlink>
      <w:r w:rsidRPr="00E9679B">
        <w:rPr>
          <w:rFonts w:cstheme="minorHAnsi"/>
          <w:sz w:val="24"/>
          <w:szCs w:val="24"/>
        </w:rPr>
        <w:t xml:space="preserve"> </w:t>
      </w:r>
    </w:p>
    <w:p w:rsidR="00E9679B" w:rsidRPr="001A712B" w:rsidRDefault="00E9679B" w:rsidP="00E9679B">
      <w:pPr>
        <w:pStyle w:val="ListeParagraf"/>
        <w:numPr>
          <w:ilvl w:val="0"/>
          <w:numId w:val="15"/>
        </w:numPr>
        <w:rPr>
          <w:rStyle w:val="Kpr"/>
        </w:rPr>
      </w:pPr>
      <w:hyperlink r:id="rId52" w:history="1">
        <w:r w:rsidRPr="00E9679B">
          <w:rPr>
            <w:rStyle w:val="Kpr"/>
            <w:rFonts w:cstheme="minorHAnsi"/>
            <w:sz w:val="24"/>
            <w:szCs w:val="24"/>
          </w:rPr>
          <w:t>https://www.banking.org.za/</w:t>
        </w:r>
      </w:hyperlink>
      <w:r w:rsidRPr="001A712B">
        <w:rPr>
          <w:rStyle w:val="Kpr"/>
        </w:rPr>
        <w:t xml:space="preserve"> </w:t>
      </w:r>
    </w:p>
    <w:p w:rsidR="00E9679B" w:rsidRDefault="00E9679B" w:rsidP="00E9679B">
      <w:pPr>
        <w:pStyle w:val="ListeParagraf"/>
        <w:numPr>
          <w:ilvl w:val="0"/>
          <w:numId w:val="15"/>
        </w:numPr>
      </w:pPr>
      <w:hyperlink r:id="rId53" w:history="1">
        <w:r w:rsidRPr="00E9679B">
          <w:rPr>
            <w:rStyle w:val="Kpr"/>
            <w:rFonts w:cstheme="minorHAnsi"/>
            <w:sz w:val="24"/>
            <w:szCs w:val="24"/>
          </w:rPr>
          <w:t>https://www.jse.co.za/</w:t>
        </w:r>
      </w:hyperlink>
    </w:p>
    <w:p w:rsidR="00D61050" w:rsidRPr="00CB0E07" w:rsidRDefault="00D61050" w:rsidP="00E9679B">
      <w:pPr>
        <w:pStyle w:val="ListeParagraf"/>
      </w:pPr>
      <w:bookmarkStart w:id="15" w:name="_GoBack"/>
      <w:bookmarkEnd w:id="15"/>
    </w:p>
    <w:sectPr w:rsidR="00D61050" w:rsidRPr="00CB0E07">
      <w:footerReference w:type="defaul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E5F" w:rsidRDefault="00EF7E5F" w:rsidP="00553202">
      <w:pPr>
        <w:spacing w:after="0" w:line="240" w:lineRule="auto"/>
      </w:pPr>
      <w:r>
        <w:separator/>
      </w:r>
    </w:p>
  </w:endnote>
  <w:endnote w:type="continuationSeparator" w:id="0">
    <w:p w:rsidR="00EF7E5F" w:rsidRDefault="00EF7E5F" w:rsidP="0055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083020"/>
      <w:docPartObj>
        <w:docPartGallery w:val="Page Numbers (Bottom of Page)"/>
        <w:docPartUnique/>
      </w:docPartObj>
    </w:sdtPr>
    <w:sdtContent>
      <w:p w:rsidR="00894EC1" w:rsidRDefault="00894EC1">
        <w:pPr>
          <w:pStyle w:val="AltBilgi"/>
          <w:jc w:val="right"/>
        </w:pPr>
        <w:r>
          <w:fldChar w:fldCharType="begin"/>
        </w:r>
        <w:r>
          <w:instrText>PAGE   \* MERGEFORMAT</w:instrText>
        </w:r>
        <w:r>
          <w:fldChar w:fldCharType="separate"/>
        </w:r>
        <w:r w:rsidR="00E9679B" w:rsidRPr="00E9679B">
          <w:rPr>
            <w:noProof/>
            <w:lang w:val="tr-TR"/>
          </w:rPr>
          <w:t>17</w:t>
        </w:r>
        <w:r>
          <w:fldChar w:fldCharType="end"/>
        </w:r>
      </w:p>
    </w:sdtContent>
  </w:sdt>
  <w:p w:rsidR="00894EC1" w:rsidRDefault="00894EC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E5F" w:rsidRDefault="00EF7E5F" w:rsidP="00553202">
      <w:pPr>
        <w:spacing w:after="0" w:line="240" w:lineRule="auto"/>
      </w:pPr>
      <w:r>
        <w:separator/>
      </w:r>
    </w:p>
  </w:footnote>
  <w:footnote w:type="continuationSeparator" w:id="0">
    <w:p w:rsidR="00EF7E5F" w:rsidRDefault="00EF7E5F" w:rsidP="00553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7D5"/>
    <w:multiLevelType w:val="multilevel"/>
    <w:tmpl w:val="5E0676AC"/>
    <w:lvl w:ilvl="0">
      <w:start w:val="1"/>
      <w:numFmt w:val="decimal"/>
      <w:pStyle w:val="Balk1"/>
      <w:lvlText w:val="%1."/>
      <w:lvlJc w:val="left"/>
      <w:pPr>
        <w:ind w:left="720" w:hanging="360"/>
      </w:pPr>
      <w:rPr>
        <w:rFonts w:hint="default"/>
      </w:rPr>
    </w:lvl>
    <w:lvl w:ilvl="1">
      <w:start w:val="2"/>
      <w:numFmt w:val="decimal"/>
      <w:isLgl/>
      <w:lvlText w:val="%1.%2."/>
      <w:lvlJc w:val="left"/>
      <w:pPr>
        <w:ind w:left="360" w:hanging="360"/>
      </w:pPr>
      <w:rPr>
        <w:rFonts w:hint="default"/>
        <w:b/>
        <w:color w:val="C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5C030F"/>
    <w:multiLevelType w:val="hybridMultilevel"/>
    <w:tmpl w:val="0C4296B8"/>
    <w:lvl w:ilvl="0" w:tplc="CFC8D9DA">
      <w:start w:val="20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218F7"/>
    <w:multiLevelType w:val="hybridMultilevel"/>
    <w:tmpl w:val="C366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B7EFF"/>
    <w:multiLevelType w:val="multilevel"/>
    <w:tmpl w:val="8626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87E7F"/>
    <w:multiLevelType w:val="hybridMultilevel"/>
    <w:tmpl w:val="5DCA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10F6A"/>
    <w:multiLevelType w:val="hybridMultilevel"/>
    <w:tmpl w:val="FD78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9523E"/>
    <w:multiLevelType w:val="hybridMultilevel"/>
    <w:tmpl w:val="919E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D3DE7"/>
    <w:multiLevelType w:val="hybridMultilevel"/>
    <w:tmpl w:val="5AB09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4A7581"/>
    <w:multiLevelType w:val="hybridMultilevel"/>
    <w:tmpl w:val="4A54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05344"/>
    <w:multiLevelType w:val="hybridMultilevel"/>
    <w:tmpl w:val="3E5A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1D7517"/>
    <w:multiLevelType w:val="hybridMultilevel"/>
    <w:tmpl w:val="7B70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825B10"/>
    <w:multiLevelType w:val="hybridMultilevel"/>
    <w:tmpl w:val="0FB86A12"/>
    <w:lvl w:ilvl="0" w:tplc="CFC8D9DA">
      <w:start w:val="20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CE7810"/>
    <w:multiLevelType w:val="hybridMultilevel"/>
    <w:tmpl w:val="AE880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383DDE"/>
    <w:multiLevelType w:val="hybridMultilevel"/>
    <w:tmpl w:val="63004F98"/>
    <w:lvl w:ilvl="0" w:tplc="CFC8D9DA">
      <w:start w:val="20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0B1F5A"/>
    <w:multiLevelType w:val="multilevel"/>
    <w:tmpl w:val="FBC8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num>
  <w:num w:numId="3">
    <w:abstractNumId w:val="9"/>
  </w:num>
  <w:num w:numId="4">
    <w:abstractNumId w:val="2"/>
  </w:num>
  <w:num w:numId="5">
    <w:abstractNumId w:val="6"/>
  </w:num>
  <w:num w:numId="6">
    <w:abstractNumId w:val="10"/>
  </w:num>
  <w:num w:numId="7">
    <w:abstractNumId w:val="8"/>
  </w:num>
  <w:num w:numId="8">
    <w:abstractNumId w:val="7"/>
  </w:num>
  <w:num w:numId="9">
    <w:abstractNumId w:val="14"/>
  </w:num>
  <w:num w:numId="10">
    <w:abstractNumId w:val="12"/>
  </w:num>
  <w:num w:numId="11">
    <w:abstractNumId w:val="3"/>
  </w:num>
  <w:num w:numId="12">
    <w:abstractNumId w:val="5"/>
  </w:num>
  <w:num w:numId="13">
    <w:abstractNumId w:val="11"/>
  </w:num>
  <w:num w:numId="14">
    <w:abstractNumId w:val="0"/>
  </w:num>
  <w:num w:numId="15">
    <w:abstractNumId w:val="1"/>
  </w:num>
  <w:num w:numId="16">
    <w:abstractNumId w:val="0"/>
  </w:num>
  <w:num w:numId="17">
    <w:abstractNumId w:val="0"/>
  </w:num>
  <w:num w:numId="18">
    <w:abstractNumId w:val="0"/>
  </w:num>
  <w:num w:numId="19">
    <w:abstractNumId w:val="0"/>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A6"/>
    <w:rsid w:val="000237A4"/>
    <w:rsid w:val="00064698"/>
    <w:rsid w:val="000D4D9E"/>
    <w:rsid w:val="000F4C29"/>
    <w:rsid w:val="001364F3"/>
    <w:rsid w:val="00184C6A"/>
    <w:rsid w:val="0019098A"/>
    <w:rsid w:val="001A49B8"/>
    <w:rsid w:val="001A712B"/>
    <w:rsid w:val="001B559B"/>
    <w:rsid w:val="001C58B7"/>
    <w:rsid w:val="002076AC"/>
    <w:rsid w:val="00234FE1"/>
    <w:rsid w:val="00247B12"/>
    <w:rsid w:val="002650F0"/>
    <w:rsid w:val="002713A2"/>
    <w:rsid w:val="002D1307"/>
    <w:rsid w:val="002F494B"/>
    <w:rsid w:val="003257FA"/>
    <w:rsid w:val="003671B7"/>
    <w:rsid w:val="003A0F13"/>
    <w:rsid w:val="003A45EA"/>
    <w:rsid w:val="003D1B6A"/>
    <w:rsid w:val="003D652E"/>
    <w:rsid w:val="003E3F21"/>
    <w:rsid w:val="003E569B"/>
    <w:rsid w:val="00406629"/>
    <w:rsid w:val="00406E54"/>
    <w:rsid w:val="004321F9"/>
    <w:rsid w:val="00442576"/>
    <w:rsid w:val="0053687D"/>
    <w:rsid w:val="00553202"/>
    <w:rsid w:val="00561CC5"/>
    <w:rsid w:val="00592501"/>
    <w:rsid w:val="00597ECA"/>
    <w:rsid w:val="00597F2B"/>
    <w:rsid w:val="005D6601"/>
    <w:rsid w:val="00650240"/>
    <w:rsid w:val="00683B50"/>
    <w:rsid w:val="006D4AA6"/>
    <w:rsid w:val="006D716D"/>
    <w:rsid w:val="006E3DC8"/>
    <w:rsid w:val="006F3309"/>
    <w:rsid w:val="006F4E78"/>
    <w:rsid w:val="0072216A"/>
    <w:rsid w:val="00734F27"/>
    <w:rsid w:val="007374C0"/>
    <w:rsid w:val="00784439"/>
    <w:rsid w:val="007B4BF8"/>
    <w:rsid w:val="00814A60"/>
    <w:rsid w:val="00846722"/>
    <w:rsid w:val="00853F19"/>
    <w:rsid w:val="008660F3"/>
    <w:rsid w:val="00890D00"/>
    <w:rsid w:val="008942B5"/>
    <w:rsid w:val="00894EC1"/>
    <w:rsid w:val="00895C65"/>
    <w:rsid w:val="008C5ACB"/>
    <w:rsid w:val="0095377A"/>
    <w:rsid w:val="009557C8"/>
    <w:rsid w:val="00982A68"/>
    <w:rsid w:val="0098580A"/>
    <w:rsid w:val="009866DD"/>
    <w:rsid w:val="009A4B06"/>
    <w:rsid w:val="009C7207"/>
    <w:rsid w:val="009D43CC"/>
    <w:rsid w:val="00A0139E"/>
    <w:rsid w:val="00A232FA"/>
    <w:rsid w:val="00A7151F"/>
    <w:rsid w:val="00AC2033"/>
    <w:rsid w:val="00B05974"/>
    <w:rsid w:val="00B337FD"/>
    <w:rsid w:val="00B3792B"/>
    <w:rsid w:val="00B61B6C"/>
    <w:rsid w:val="00B659DE"/>
    <w:rsid w:val="00B81237"/>
    <w:rsid w:val="00BC3B8E"/>
    <w:rsid w:val="00BD38DD"/>
    <w:rsid w:val="00BE5396"/>
    <w:rsid w:val="00BF2AE0"/>
    <w:rsid w:val="00C125C8"/>
    <w:rsid w:val="00C330DE"/>
    <w:rsid w:val="00C507CC"/>
    <w:rsid w:val="00C8618D"/>
    <w:rsid w:val="00C92DEF"/>
    <w:rsid w:val="00CB0471"/>
    <w:rsid w:val="00CB0E07"/>
    <w:rsid w:val="00CB18FC"/>
    <w:rsid w:val="00D01E6D"/>
    <w:rsid w:val="00D61050"/>
    <w:rsid w:val="00D63ED9"/>
    <w:rsid w:val="00D91D3F"/>
    <w:rsid w:val="00DA6B6C"/>
    <w:rsid w:val="00DB38CC"/>
    <w:rsid w:val="00DE0F98"/>
    <w:rsid w:val="00E1799C"/>
    <w:rsid w:val="00E46915"/>
    <w:rsid w:val="00E767FC"/>
    <w:rsid w:val="00E9679B"/>
    <w:rsid w:val="00EB77CA"/>
    <w:rsid w:val="00ED5425"/>
    <w:rsid w:val="00EF7E5F"/>
    <w:rsid w:val="00F0495B"/>
    <w:rsid w:val="00F1052F"/>
    <w:rsid w:val="00F16F56"/>
    <w:rsid w:val="00F566A3"/>
    <w:rsid w:val="00F94431"/>
    <w:rsid w:val="00FB3DE6"/>
    <w:rsid w:val="00FF3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5AC7"/>
  <w15:chartTrackingRefBased/>
  <w15:docId w15:val="{1168F6D2-A73E-479C-9540-6359945B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C125C8"/>
    <w:pPr>
      <w:keepNext/>
      <w:keepLines/>
      <w:numPr>
        <w:numId w:val="1"/>
      </w:numPr>
      <w:spacing w:before="240" w:after="0"/>
      <w:outlineLvl w:val="0"/>
    </w:pPr>
    <w:rPr>
      <w:rFonts w:asciiTheme="majorHAnsi" w:eastAsiaTheme="majorEastAsia" w:hAnsiTheme="majorHAnsi" w:cstheme="majorBidi"/>
      <w:b/>
      <w:color w:val="C00000"/>
      <w:sz w:val="28"/>
      <w:szCs w:val="32"/>
    </w:rPr>
  </w:style>
  <w:style w:type="paragraph" w:styleId="Balk2">
    <w:name w:val="heading 2"/>
    <w:basedOn w:val="Normal"/>
    <w:next w:val="Normal"/>
    <w:link w:val="Balk2Char"/>
    <w:uiPriority w:val="9"/>
    <w:unhideWhenUsed/>
    <w:qFormat/>
    <w:rsid w:val="006F3309"/>
    <w:pPr>
      <w:keepNext/>
      <w:keepLines/>
      <w:spacing w:before="40" w:after="0"/>
      <w:outlineLvl w:val="1"/>
    </w:pPr>
    <w:rPr>
      <w:rFonts w:asciiTheme="majorHAnsi" w:eastAsiaTheme="majorEastAsia" w:hAnsiTheme="majorHAnsi" w:cstheme="majorBidi"/>
      <w:b/>
      <w:color w:val="C00000"/>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767FC"/>
    <w:pPr>
      <w:autoSpaceDE w:val="0"/>
      <w:autoSpaceDN w:val="0"/>
      <w:adjustRightInd w:val="0"/>
      <w:spacing w:after="0" w:line="240" w:lineRule="auto"/>
    </w:pPr>
    <w:rPr>
      <w:rFonts w:ascii="Calibri" w:hAnsi="Calibri" w:cs="Calibri"/>
      <w:color w:val="000000"/>
      <w:sz w:val="24"/>
      <w:szCs w:val="24"/>
    </w:rPr>
  </w:style>
  <w:style w:type="paragraph" w:customStyle="1" w:styleId="4-NormalText">
    <w:name w:val="4-Normal Text"/>
    <w:basedOn w:val="Normal"/>
    <w:rsid w:val="00C125C8"/>
    <w:pPr>
      <w:spacing w:after="0" w:line="240" w:lineRule="auto"/>
      <w:jc w:val="both"/>
    </w:pPr>
    <w:rPr>
      <w:rFonts w:ascii="Arial" w:eastAsia="Times New Roman" w:hAnsi="Arial" w:cs="Times New Roman"/>
      <w:sz w:val="24"/>
      <w:szCs w:val="24"/>
      <w:lang w:val="en-US"/>
    </w:rPr>
  </w:style>
  <w:style w:type="character" w:customStyle="1" w:styleId="Balk1Char">
    <w:name w:val="Başlık 1 Char"/>
    <w:basedOn w:val="VarsaylanParagrafYazTipi"/>
    <w:link w:val="Balk1"/>
    <w:uiPriority w:val="9"/>
    <w:rsid w:val="00C125C8"/>
    <w:rPr>
      <w:rFonts w:asciiTheme="majorHAnsi" w:eastAsiaTheme="majorEastAsia" w:hAnsiTheme="majorHAnsi" w:cstheme="majorBidi"/>
      <w:b/>
      <w:color w:val="C00000"/>
      <w:sz w:val="28"/>
      <w:szCs w:val="32"/>
    </w:rPr>
  </w:style>
  <w:style w:type="paragraph" w:styleId="ListeParagraf">
    <w:name w:val="List Paragraph"/>
    <w:basedOn w:val="Normal"/>
    <w:uiPriority w:val="34"/>
    <w:qFormat/>
    <w:rsid w:val="006F3309"/>
    <w:pPr>
      <w:ind w:left="720"/>
      <w:contextualSpacing/>
    </w:pPr>
  </w:style>
  <w:style w:type="character" w:customStyle="1" w:styleId="Balk2Char">
    <w:name w:val="Başlık 2 Char"/>
    <w:basedOn w:val="VarsaylanParagrafYazTipi"/>
    <w:link w:val="Balk2"/>
    <w:uiPriority w:val="9"/>
    <w:rsid w:val="006F3309"/>
    <w:rPr>
      <w:rFonts w:asciiTheme="majorHAnsi" w:eastAsiaTheme="majorEastAsia" w:hAnsiTheme="majorHAnsi" w:cstheme="majorBidi"/>
      <w:b/>
      <w:color w:val="C00000"/>
      <w:sz w:val="26"/>
      <w:szCs w:val="26"/>
    </w:rPr>
  </w:style>
  <w:style w:type="paragraph" w:styleId="stBilgi">
    <w:name w:val="header"/>
    <w:basedOn w:val="Normal"/>
    <w:link w:val="stBilgiChar"/>
    <w:uiPriority w:val="99"/>
    <w:unhideWhenUsed/>
    <w:rsid w:val="00553202"/>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53202"/>
  </w:style>
  <w:style w:type="paragraph" w:styleId="AltBilgi">
    <w:name w:val="footer"/>
    <w:basedOn w:val="Normal"/>
    <w:link w:val="AltBilgiChar"/>
    <w:uiPriority w:val="99"/>
    <w:unhideWhenUsed/>
    <w:rsid w:val="00553202"/>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53202"/>
  </w:style>
  <w:style w:type="paragraph" w:styleId="TBal">
    <w:name w:val="TOC Heading"/>
    <w:basedOn w:val="Balk1"/>
    <w:next w:val="Normal"/>
    <w:uiPriority w:val="39"/>
    <w:unhideWhenUsed/>
    <w:qFormat/>
    <w:rsid w:val="00553202"/>
    <w:pPr>
      <w:numPr>
        <w:numId w:val="0"/>
      </w:numPr>
      <w:outlineLvl w:val="9"/>
    </w:pPr>
    <w:rPr>
      <w:b w:val="0"/>
      <w:color w:val="2E74B5" w:themeColor="accent1" w:themeShade="BF"/>
      <w:sz w:val="32"/>
      <w:lang w:eastAsia="en-GB"/>
    </w:rPr>
  </w:style>
  <w:style w:type="paragraph" w:styleId="T1">
    <w:name w:val="toc 1"/>
    <w:basedOn w:val="Normal"/>
    <w:next w:val="Normal"/>
    <w:autoRedefine/>
    <w:uiPriority w:val="39"/>
    <w:unhideWhenUsed/>
    <w:rsid w:val="00553202"/>
    <w:pPr>
      <w:spacing w:after="100"/>
    </w:pPr>
  </w:style>
  <w:style w:type="paragraph" w:styleId="T2">
    <w:name w:val="toc 2"/>
    <w:basedOn w:val="Normal"/>
    <w:next w:val="Normal"/>
    <w:autoRedefine/>
    <w:uiPriority w:val="39"/>
    <w:unhideWhenUsed/>
    <w:rsid w:val="00553202"/>
    <w:pPr>
      <w:spacing w:after="100"/>
      <w:ind w:left="220"/>
    </w:pPr>
  </w:style>
  <w:style w:type="character" w:styleId="Kpr">
    <w:name w:val="Hyperlink"/>
    <w:basedOn w:val="VarsaylanParagrafYazTipi"/>
    <w:uiPriority w:val="99"/>
    <w:unhideWhenUsed/>
    <w:rsid w:val="00553202"/>
    <w:rPr>
      <w:color w:val="0563C1" w:themeColor="hyperlink"/>
      <w:u w:val="single"/>
    </w:rPr>
  </w:style>
  <w:style w:type="table" w:styleId="TabloKlavuzu">
    <w:name w:val="Table Grid"/>
    <w:basedOn w:val="NormalTablo"/>
    <w:uiPriority w:val="39"/>
    <w:rsid w:val="00F16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
    <w:name w:val="Grid Table 4"/>
    <w:basedOn w:val="NormalTablo"/>
    <w:uiPriority w:val="49"/>
    <w:rsid w:val="00F16F5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5">
    <w:name w:val="Grid Table 4 Accent 5"/>
    <w:basedOn w:val="NormalTablo"/>
    <w:uiPriority w:val="49"/>
    <w:rsid w:val="0059250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uTablo4-Vurgu1">
    <w:name w:val="Grid Table 4 Accent 1"/>
    <w:basedOn w:val="NormalTablo"/>
    <w:uiPriority w:val="49"/>
    <w:rsid w:val="0019098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0237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73683">
      <w:bodyDiv w:val="1"/>
      <w:marLeft w:val="0"/>
      <w:marRight w:val="0"/>
      <w:marTop w:val="0"/>
      <w:marBottom w:val="0"/>
      <w:divBdr>
        <w:top w:val="none" w:sz="0" w:space="0" w:color="auto"/>
        <w:left w:val="none" w:sz="0" w:space="0" w:color="auto"/>
        <w:bottom w:val="none" w:sz="0" w:space="0" w:color="auto"/>
        <w:right w:val="none" w:sz="0" w:space="0" w:color="auto"/>
      </w:divBdr>
    </w:div>
    <w:div w:id="1057896624">
      <w:bodyDiv w:val="1"/>
      <w:marLeft w:val="0"/>
      <w:marRight w:val="0"/>
      <w:marTop w:val="0"/>
      <w:marBottom w:val="0"/>
      <w:divBdr>
        <w:top w:val="none" w:sz="0" w:space="0" w:color="auto"/>
        <w:left w:val="none" w:sz="0" w:space="0" w:color="auto"/>
        <w:bottom w:val="none" w:sz="0" w:space="0" w:color="auto"/>
        <w:right w:val="none" w:sz="0" w:space="0" w:color="auto"/>
      </w:divBdr>
      <w:divsChild>
        <w:div w:id="981347425">
          <w:marLeft w:val="0"/>
          <w:marRight w:val="0"/>
          <w:marTop w:val="0"/>
          <w:marBottom w:val="0"/>
          <w:divBdr>
            <w:top w:val="none" w:sz="0" w:space="0" w:color="auto"/>
            <w:left w:val="none" w:sz="0" w:space="0" w:color="auto"/>
            <w:bottom w:val="none" w:sz="0" w:space="0" w:color="auto"/>
            <w:right w:val="none" w:sz="0" w:space="0" w:color="auto"/>
          </w:divBdr>
        </w:div>
        <w:div w:id="1480220653">
          <w:blockQuote w:val="1"/>
          <w:marLeft w:val="600"/>
          <w:marRight w:val="0"/>
          <w:marTop w:val="0"/>
          <w:marBottom w:val="0"/>
          <w:divBdr>
            <w:top w:val="none" w:sz="0" w:space="0" w:color="auto"/>
            <w:left w:val="none" w:sz="0" w:space="0" w:color="auto"/>
            <w:bottom w:val="none" w:sz="0" w:space="0" w:color="auto"/>
            <w:right w:val="none" w:sz="0" w:space="0" w:color="auto"/>
          </w:divBdr>
          <w:divsChild>
            <w:div w:id="4490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360">
      <w:bodyDiv w:val="1"/>
      <w:marLeft w:val="0"/>
      <w:marRight w:val="0"/>
      <w:marTop w:val="0"/>
      <w:marBottom w:val="0"/>
      <w:divBdr>
        <w:top w:val="none" w:sz="0" w:space="0" w:color="auto"/>
        <w:left w:val="none" w:sz="0" w:space="0" w:color="auto"/>
        <w:bottom w:val="none" w:sz="0" w:space="0" w:color="auto"/>
        <w:right w:val="none" w:sz="0" w:space="0" w:color="auto"/>
      </w:divBdr>
    </w:div>
    <w:div w:id="1748528111">
      <w:bodyDiv w:val="1"/>
      <w:marLeft w:val="0"/>
      <w:marRight w:val="0"/>
      <w:marTop w:val="0"/>
      <w:marBottom w:val="0"/>
      <w:divBdr>
        <w:top w:val="none" w:sz="0" w:space="0" w:color="auto"/>
        <w:left w:val="none" w:sz="0" w:space="0" w:color="auto"/>
        <w:bottom w:val="none" w:sz="0" w:space="0" w:color="auto"/>
        <w:right w:val="none" w:sz="0" w:space="0" w:color="auto"/>
      </w:divBdr>
    </w:div>
    <w:div w:id="19599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strand.co.za/" TargetMode="External"/><Relationship Id="rId18" Type="http://schemas.openxmlformats.org/officeDocument/2006/relationships/hyperlink" Target="https://www.dbsa.org/" TargetMode="External"/><Relationship Id="rId26" Type="http://schemas.openxmlformats.org/officeDocument/2006/relationships/hyperlink" Target="https://www.banking.org.za/" TargetMode="External"/><Relationship Id="rId39" Type="http://schemas.openxmlformats.org/officeDocument/2006/relationships/hyperlink" Target="http://www.standardbank.com" TargetMode="External"/><Relationship Id="rId21" Type="http://schemas.openxmlformats.org/officeDocument/2006/relationships/hyperlink" Target="https://www.fsca.co.za/Pages/Default.aspx" TargetMode="External"/><Relationship Id="rId34" Type="http://schemas.openxmlformats.org/officeDocument/2006/relationships/hyperlink" Target="https://discover.sabinet.co.za/webx/access/netlaw/46_1984_corporation_for_public_deposits_act_46_of_1984.htm?wax=3f14db73c64f499ce25f538229554a45" TargetMode="External"/><Relationship Id="rId42" Type="http://schemas.openxmlformats.org/officeDocument/2006/relationships/hyperlink" Target="http://www.absa.africa/absaafrica" TargetMode="External"/><Relationship Id="rId47" Type="http://schemas.openxmlformats.org/officeDocument/2006/relationships/hyperlink" Target="https://www.dbsa.org/" TargetMode="External"/><Relationship Id="rId50" Type="http://schemas.openxmlformats.org/officeDocument/2006/relationships/hyperlink" Target="https://www.ncr.org.za/"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andardbank.com" TargetMode="External"/><Relationship Id="rId17" Type="http://schemas.openxmlformats.org/officeDocument/2006/relationships/hyperlink" Target="https://www.resbank.co.za/en/home" TargetMode="External"/><Relationship Id="rId25" Type="http://schemas.openxmlformats.org/officeDocument/2006/relationships/hyperlink" Target="https://www.marisit.co.za/wp-content/uploads/2017/05/safpstraining-1.pdf" TargetMode="External"/><Relationship Id="rId33" Type="http://schemas.openxmlformats.org/officeDocument/2006/relationships/hyperlink" Target="https://discover.sabinet.co.za/webx/access/netlaw/9_2017_financial_sector_regulation_act_9_of_2017.htm?wax=3f14db73c64f499ce25f538229554a45" TargetMode="External"/><Relationship Id="rId38" Type="http://schemas.openxmlformats.org/officeDocument/2006/relationships/hyperlink" Target="https://sseinitiative.org/stock-exchange/jse/" TargetMode="External"/><Relationship Id="rId46" Type="http://schemas.openxmlformats.org/officeDocument/2006/relationships/hyperlink" Target="https://www.dbsa.org/" TargetMode="External"/><Relationship Id="rId2" Type="http://schemas.openxmlformats.org/officeDocument/2006/relationships/numbering" Target="numbering.xml"/><Relationship Id="rId16" Type="http://schemas.openxmlformats.org/officeDocument/2006/relationships/hyperlink" Target="https://www.resbank.co.za/en/home/what-we-do/Prudentialregulation/sa-registered-banks-and-representative-offices" TargetMode="External"/><Relationship Id="rId20" Type="http://schemas.openxmlformats.org/officeDocument/2006/relationships/hyperlink" Target="https://www.ecic.co.za/" TargetMode="External"/><Relationship Id="rId29" Type="http://schemas.openxmlformats.org/officeDocument/2006/relationships/hyperlink" Target="https://discover.sabinet.co.za/webx/access/netlaw/94_1990_banks_act_94_of_1990.htm?wax=3f14db73c64f499ce25f538229554a45" TargetMode="External"/><Relationship Id="rId41" Type="http://schemas.openxmlformats.org/officeDocument/2006/relationships/hyperlink" Target="http://www.absa.africa/absaafrica"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www.safps.org.za/" TargetMode="External"/><Relationship Id="rId32" Type="http://schemas.openxmlformats.org/officeDocument/2006/relationships/hyperlink" Target="https://discover.sabinet.co.za/webx/access/netlaw/40_2007_co_operative_banks_act_40_of_2007.htm?wax=3f14db73c64f499ce25f538229554a45" TargetMode="External"/><Relationship Id="rId37" Type="http://schemas.openxmlformats.org/officeDocument/2006/relationships/hyperlink" Target="https://www.expatica.com/za/finance/banking/banking-in-south-africa-105795/" TargetMode="External"/><Relationship Id="rId40" Type="http://schemas.openxmlformats.org/officeDocument/2006/relationships/hyperlink" Target="https://www.firstrand.co.za/" TargetMode="External"/><Relationship Id="rId45" Type="http://schemas.openxmlformats.org/officeDocument/2006/relationships/hyperlink" Target="https://www.resbank.co.za/en/home" TargetMode="External"/><Relationship Id="rId53" Type="http://schemas.openxmlformats.org/officeDocument/2006/relationships/hyperlink" Target="https://www.jse.co.za/" TargetMode="External"/><Relationship Id="rId5" Type="http://schemas.openxmlformats.org/officeDocument/2006/relationships/webSettings" Target="webSettings.xml"/><Relationship Id="rId15" Type="http://schemas.openxmlformats.org/officeDocument/2006/relationships/hyperlink" Target="http://www.nedbank.co.za" TargetMode="External"/><Relationship Id="rId23" Type="http://schemas.openxmlformats.org/officeDocument/2006/relationships/hyperlink" Target="https://www.fic.gov.za/Pages/Home.aspx" TargetMode="External"/><Relationship Id="rId28" Type="http://schemas.openxmlformats.org/officeDocument/2006/relationships/hyperlink" Target="https://discover.sabinet.co.za/webx/access/netlaw/90_1989_south_african_reserve_bank_act_90_of_1989.htm?wax=3f14db73c64f499ce25f538229554a45" TargetMode="External"/><Relationship Id="rId36" Type="http://schemas.openxmlformats.org/officeDocument/2006/relationships/hyperlink" Target="https://discover.sabinet.co.za/webx/access/netlaw/108_1996_constitution_of_the_republic_of_south_africa_1996_act_108_of_1996.htm?wax=3f14db73c64f499ce25f538229554a45" TargetMode="External"/><Relationship Id="rId49" Type="http://schemas.openxmlformats.org/officeDocument/2006/relationships/hyperlink" Target="https://www.fsca.co.za/Pages/Default.aspx" TargetMode="External"/><Relationship Id="rId10" Type="http://schemas.openxmlformats.org/officeDocument/2006/relationships/image" Target="media/image2.emf"/><Relationship Id="rId19" Type="http://schemas.openxmlformats.org/officeDocument/2006/relationships/hyperlink" Target="https://landbank.co.za/Pages/Home.aspx" TargetMode="External"/><Relationship Id="rId31" Type="http://schemas.openxmlformats.org/officeDocument/2006/relationships/hyperlink" Target="https://discover.sabinet.co.za/webx/access/netlaw/19_2012_financial_markets_act_19_of_2012.htm?wax=3f14db73c64f499ce25f538229554a45" TargetMode="External"/><Relationship Id="rId44" Type="http://schemas.openxmlformats.org/officeDocument/2006/relationships/hyperlink" Target="https://www.resbank.co.za/en/home/what-we-do/Prudentialregulation/sa-registered-banks-and-representative-offices" TargetMode="External"/><Relationship Id="rId52" Type="http://schemas.openxmlformats.org/officeDocument/2006/relationships/hyperlink" Target="https://www.banking.org.za/" TargetMode="External"/><Relationship Id="rId4" Type="http://schemas.openxmlformats.org/officeDocument/2006/relationships/settings" Target="settings.xml"/><Relationship Id="rId9" Type="http://schemas.openxmlformats.org/officeDocument/2006/relationships/hyperlink" Target="http://www.treasury.gov.za/twinpeaks/20131211%20-%20item%202%20a%20safer%20financial%20sector%20to%20serve%20south%20africa%20better.pdf" TargetMode="External"/><Relationship Id="rId14" Type="http://schemas.openxmlformats.org/officeDocument/2006/relationships/hyperlink" Target="http://www.absa.africa/absaafrica" TargetMode="External"/><Relationship Id="rId22" Type="http://schemas.openxmlformats.org/officeDocument/2006/relationships/hyperlink" Target="https://www.ncr.org.za/" TargetMode="External"/><Relationship Id="rId27" Type="http://schemas.openxmlformats.org/officeDocument/2006/relationships/hyperlink" Target="https://www.jse.co.za/" TargetMode="External"/><Relationship Id="rId30" Type="http://schemas.openxmlformats.org/officeDocument/2006/relationships/hyperlink" Target="https://discover.sabinet.co.za/webx/access/netlaw/124_1993_mutual_banks_act_124_of_1993.htm?wax=3f14db73c64f499ce25f538229554a45" TargetMode="External"/><Relationship Id="rId35" Type="http://schemas.openxmlformats.org/officeDocument/2006/relationships/hyperlink" Target="https://discover.sabinet.co.za/webx/access/netlaw/78_1998_national_payment_system_act_78_of_1998.htm?wax=3f14db73c64f499ce25f538229554a45" TargetMode="External"/><Relationship Id="rId43" Type="http://schemas.openxmlformats.org/officeDocument/2006/relationships/hyperlink" Target="http://www.nedbank.co.za" TargetMode="External"/><Relationship Id="rId48" Type="http://schemas.openxmlformats.org/officeDocument/2006/relationships/hyperlink" Target="https://www.ecic.co.za/"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fic.gov.za/Pages/Home.aspx"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7F963-BFAD-41E3-B75E-63A11330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17</Pages>
  <Words>5072</Words>
  <Characters>28911</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ilkereralp@gmail.com</dc:creator>
  <cp:keywords/>
  <dc:description/>
  <cp:lastModifiedBy>bengü okur</cp:lastModifiedBy>
  <cp:revision>16</cp:revision>
  <dcterms:created xsi:type="dcterms:W3CDTF">2022-10-21T06:52:00Z</dcterms:created>
  <dcterms:modified xsi:type="dcterms:W3CDTF">2022-10-27T10:40:00Z</dcterms:modified>
</cp:coreProperties>
</file>